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Юлія Федорова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2160" w:right="0" w:firstLine="108.0000000000001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Поштова адреса: 67700 Одеська область, м. Білгород - Дністровський,  вул.Сонячна буд.12,кв.51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  <w:tab/>
        <w:tab/>
        <w:tab/>
        <w:t xml:space="preserve">   Телефон: (067) 721-19-82 (066)343 05 13</w:t>
        <w:br w:type="textWrapping"/>
        <w:t xml:space="preserve">                                              e-mail: yuliyafedorova15@gmail.com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0.0" w:type="dxa"/>
        <w:jc w:val="left"/>
        <w:tblInd w:w="250.0" w:type="dxa"/>
        <w:tblLayout w:type="fixed"/>
        <w:tblLook w:val="0000"/>
      </w:tblPr>
      <w:tblGrid>
        <w:gridCol w:w="2692"/>
        <w:gridCol w:w="8078"/>
        <w:tblGridChange w:id="0">
          <w:tblGrid>
            <w:gridCol w:w="2692"/>
            <w:gridCol w:w="8078"/>
          </w:tblGrid>
        </w:tblGridChange>
      </w:tblGrid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КОМПЕТЕНЦИИ И ДОСТИЖЕНИЯ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 – річний досвід роботы  у приватному бізнесі, створення бізнеса «з нуля», створення системы обліку та контролю, впровадження аналітичного підходу у систему планування розвитку бізнесу, досвід підбору персоналу та проведення навчальних тренингів, организація бізнес-процесів.</w:t>
              <w:br w:type="textWrapping"/>
              <w:t xml:space="preserve">1,5 роки роботи у органах місцевого самоврядування дали розуміння недосконалості старої системи, тому більша частина часу приділялася змінам та новаціям у роботі, а інша частина розробкою нормативних документів для їх впровадження. Брала участь у інформаційної компанії міського голови щодо об`єдання громад (готувала промоційні матеріали, виступи, презентації, проводила громадські слухання).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 2017 році успішно запустила Бюджет Участі у Білгороді-Дністровському, в результаті інформаційної та промоційної компанії вдалася залучити майже 3,5 тисяч мешканців міста до голосування за проекти.</w:t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 </w:t>
        <w:tab/>
        <w:tab/>
      </w:r>
    </w:p>
    <w:tbl>
      <w:tblPr>
        <w:tblStyle w:val="Table2"/>
        <w:tblW w:w="10881.000000000002" w:type="dxa"/>
        <w:jc w:val="left"/>
        <w:tblInd w:w="250.0" w:type="dxa"/>
        <w:tblLayout w:type="fixed"/>
        <w:tblLook w:val="0000"/>
      </w:tblPr>
      <w:tblGrid>
        <w:gridCol w:w="108"/>
        <w:gridCol w:w="2585"/>
        <w:gridCol w:w="108"/>
        <w:gridCol w:w="7972"/>
        <w:gridCol w:w="108"/>
        <w:tblGridChange w:id="0">
          <w:tblGrid>
            <w:gridCol w:w="108"/>
            <w:gridCol w:w="2585"/>
            <w:gridCol w:w="108"/>
            <w:gridCol w:w="7972"/>
            <w:gridCol w:w="108"/>
          </w:tblGrid>
        </w:tblGridChange>
      </w:tblGrid>
      <w:tr>
        <w:trPr>
          <w:trHeight w:val="30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МІСЦЕ РОБОТЫ:</w:t>
              <w:br w:type="textWrapping"/>
              <w:t xml:space="preserve">02.2016 – 09.2017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03.2010- 05.2016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ВИКОНКОМ  БІЛГОРОД-ДНІСТРОВСЬКОЇ  МІСЬКОЇ  РАДИ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ПОСАДА: Керівник відділу інформаційної діяльності та комунікацій з громадськістю.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Діяльність: висвітлення діяльності міської ради та виконавчих органів, відповідальна за офіційний сайт міста, робота зі ЗМІ, громадськими організаціями, релігійними громадами, впровадження інструментів громадського контролю та електронної демократії, модерування електроних веб-платформ.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ПРИВАТНИЙ ПІДПРИЄМЦЬ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 діяльності: бухгалтерський облік, консультації з питань оподаткування.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ОСВІТА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09.2001-03.2002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09.1993-07.1998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Державний Економічний Університет.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Спец. Факультет перепідготовки, спеціальність «Менеджмент». Диплом спеціаліста.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Державний Економічний Університет.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Обліково-економічний факультет, спеціальність «Бухгалтерський облік та аудит». Диплом магістра.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ДОДАТКОВА ОСВІТА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09.2002-12.2002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03.2004-08.2004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12.2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015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2016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6.2016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09.20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10.2016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10.2016- 12.2016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03.2017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09.2017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09.2017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02.2018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03.2018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10.2017- 04.2018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Навчання та стажування в Німеччіні. Президентська програма для керівників.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Теоретична частина  Wirtschaftsakademie Schleswig-Holstein (Kiel),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Практика на фірмі «Viking Direсt GmbH»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Семінари «Strategic approach to marketing» от Института международных отношений (Institute of International Business Relations, Neustadt, Germany)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Проект “Ціннісні орієнтири - шлях до розвитку” від Інститут політичної освіти та Інститут Роберта Шумана (Угорщина)</w:t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Форум мережі вільних місцевих політиків “Механізми залучення інвестицій на регіональному та місцевому рівнях”</w:t>
            </w:r>
          </w:p>
          <w:p w:rsidR="00000000" w:rsidDel="00000000" w:rsidP="00000000" w:rsidRDefault="00000000" w:rsidRPr="00000000" w14:paraId="00000061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Семінар «Місцеві бюджети – з людьми та для людей»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Форум мережі вільних місцевих політиків “Енергоефективність на муніціпальному рівні”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Курс навчання «Місцеве самоврядування. Крок до ефективності» програма Інституту політичної освіти»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Навчальна програма «Школа місцевого самоврядування DESPRO-2016» від Швейцарсько-українського проекту «Підтримка децентралізації в Україні» DESPRO та АММУ. 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Форум мережі вільних місцевих політиків “Електроне врядування на місцевому рівні”</w:t>
            </w:r>
          </w:p>
          <w:p w:rsidR="00000000" w:rsidDel="00000000" w:rsidP="00000000" w:rsidRDefault="00000000" w:rsidRPr="00000000" w14:paraId="0000006B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BRIDGE воркшоп “Фінансування політичних партій” </w:t>
            </w:r>
          </w:p>
          <w:p w:rsidR="00000000" w:rsidDel="00000000" w:rsidP="00000000" w:rsidRDefault="00000000" w:rsidRPr="00000000" w14:paraId="0000006D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Форум мережі вільних місцевих політиків “Молодіжна політика на регіональному і місцевому рівнях”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Пройшла підготовку по Програмі створення національної мережі тренерів відкритих даних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Форум мережі вільних місцевих політиків “Туристичний потенціал громади, як каталізатор місцевої економіки”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Участь у проекті “Найкращі практики місцевого самоврядування. Досвід країн Вишоградської четвірки”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2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ГРОМАДСЬКА ДІЯЛЬНІСТЬ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Депутат Білгород-Дністровської міської ради VII скликання з 2015року  (Одеська область)</w:t>
              <w:br w:type="textWrapping"/>
              <w:t xml:space="preserve">Член комісії з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 питань бюджету, фінансів, соціально-економічної політики, інвестицій та ринкових відносин.</w:t>
              <w:br w:type="textWrapping"/>
              <w:t xml:space="preserve">Співголова депутатської групи «Межфракційне жіноче об`єднання «За рівні права»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Голова громадської організації «Центр громадянських ініціатив «ТІРА»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Секретар ради підприємців в м. Білгород-Дністровський (2014- 2017)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hd w:fill="ffffff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 серпні 2015 року приймала участь у «Стратегічному Форумі розвитку </w:t>
            </w:r>
          </w:p>
          <w:p w:rsidR="00000000" w:rsidDel="00000000" w:rsidP="00000000" w:rsidRDefault="00000000" w:rsidRPr="00000000" w14:paraId="00000081">
            <w:pPr>
              <w:shd w:fill="ffffff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Білгорода-Дністровського», була модератором обговорень робочих груп по всім темам і напрямкам розробки стратегії розвитку міста.</w:t>
            </w:r>
          </w:p>
          <w:p w:rsidR="00000000" w:rsidDel="00000000" w:rsidP="00000000" w:rsidRDefault="00000000" w:rsidRPr="00000000" w14:paraId="00000082">
            <w:pPr>
              <w:shd w:fill="ffffff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 запрошенням міст виступаю як експерт впровадження Громадського бюджету (Бюджету участі), проводжу тренінги з написання та подання проектів </w:t>
            </w:r>
          </w:p>
          <w:p w:rsidR="00000000" w:rsidDel="00000000" w:rsidP="00000000" w:rsidRDefault="00000000" w:rsidRPr="00000000" w14:paraId="00000083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Є тренером національної мережі з відкритих даних</w:t>
            </w:r>
          </w:p>
          <w:p w:rsidR="00000000" w:rsidDel="00000000" w:rsidP="00000000" w:rsidRDefault="00000000" w:rsidRPr="00000000" w14:paraId="00000084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Сертифікований спеціаліст е-врядування з правом модерування інформаційної системи «Розумне місто»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25.0" w:type="dxa"/>
        <w:jc w:val="left"/>
        <w:tblInd w:w="310.0" w:type="dxa"/>
        <w:tblLayout w:type="fixed"/>
        <w:tblLook w:val="0000"/>
      </w:tblPr>
      <w:tblGrid>
        <w:gridCol w:w="2640"/>
        <w:gridCol w:w="8085"/>
        <w:tblGridChange w:id="0">
          <w:tblGrid>
            <w:gridCol w:w="2640"/>
            <w:gridCol w:w="8085"/>
          </w:tblGrid>
        </w:tblGridChange>
      </w:tblGrid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/>
      <w:pgMar w:bottom="284" w:top="425" w:left="567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