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5" w:rsidRDefault="005C79B5" w:rsidP="005C7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C79B5">
        <w:rPr>
          <w:rFonts w:ascii="Times New Roman" w:hAnsi="Times New Roman" w:cs="Times New Roman"/>
          <w:sz w:val="28"/>
          <w:szCs w:val="28"/>
        </w:rPr>
        <w:t>Програма розвитку країни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B5" w:rsidRDefault="005C79B5" w:rsidP="005C7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C79B5">
        <w:rPr>
          <w:rFonts w:ascii="Times New Roman" w:hAnsi="Times New Roman" w:cs="Times New Roman"/>
          <w:sz w:val="28"/>
          <w:szCs w:val="28"/>
        </w:rPr>
        <w:t xml:space="preserve">«Бізнес </w:t>
      </w:r>
      <w:r>
        <w:rPr>
          <w:rFonts w:ascii="Times New Roman" w:hAnsi="Times New Roman" w:cs="Times New Roman"/>
          <w:sz w:val="28"/>
          <w:szCs w:val="28"/>
        </w:rPr>
        <w:t xml:space="preserve">азартних ігор як джерело </w:t>
      </w:r>
    </w:p>
    <w:p w:rsidR="005C79B5" w:rsidRDefault="005C79B5" w:rsidP="005C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наповнення державного бюджету </w:t>
      </w:r>
    </w:p>
    <w:p w:rsidR="008D688C" w:rsidRDefault="005C79B5" w:rsidP="005C7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та розвитку цілого регіону».</w:t>
      </w:r>
    </w:p>
    <w:p w:rsidR="005C79B5" w:rsidRDefault="005C79B5" w:rsidP="005C7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30" w:rsidRDefault="005C79B5" w:rsidP="005C7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2009 році в Україні заборонили діяльність казино, букмекерських контор, залів гральних автоматів та інших ігорних закладів. Основною причиною тоді називали «захист суспільної моралі». Але навіть через дев’ять років чи не щодня у випусках новин ми можемо бачити репортажі, де викриваються підпільні гральні заклади, від себе </w:t>
      </w:r>
      <w:r w:rsidR="00CA4E21">
        <w:rPr>
          <w:rFonts w:ascii="Times New Roman" w:hAnsi="Times New Roman" w:cs="Times New Roman"/>
          <w:sz w:val="28"/>
          <w:szCs w:val="28"/>
        </w:rPr>
        <w:t>додам, що це менше 1% від усіх діючих залів із однорукими бандитами. Можливо, читаючи це, Ви самі зараз пригадаєте якусь «хату азарту», що функціонує під видом якихось лотерей на Вашій чи сусідній вулицях.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E21">
        <w:rPr>
          <w:rFonts w:ascii="Times New Roman" w:hAnsi="Times New Roman" w:cs="Times New Roman"/>
          <w:sz w:val="28"/>
          <w:szCs w:val="28"/>
        </w:rPr>
        <w:t>Про що це говорить? Перш за все про те, що ігорний бізнес нікуди не зник, а просто еволюціонував</w:t>
      </w:r>
      <w:r w:rsidR="004157CC">
        <w:rPr>
          <w:rFonts w:ascii="Times New Roman" w:hAnsi="Times New Roman" w:cs="Times New Roman"/>
          <w:sz w:val="28"/>
          <w:szCs w:val="28"/>
        </w:rPr>
        <w:t xml:space="preserve"> і пішов «у тінь»</w:t>
      </w:r>
      <w:r w:rsidR="00CA4E21">
        <w:rPr>
          <w:rFonts w:ascii="Times New Roman" w:hAnsi="Times New Roman" w:cs="Times New Roman"/>
          <w:sz w:val="28"/>
          <w:szCs w:val="28"/>
        </w:rPr>
        <w:t xml:space="preserve">. Як наслідок, за цей час державний бюджет втратив десятки мільярдів гривень: від 8 до 10 </w:t>
      </w:r>
      <w:proofErr w:type="spellStart"/>
      <w:r w:rsidR="00CA4E2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CA4E21">
        <w:rPr>
          <w:rFonts w:ascii="Times New Roman" w:hAnsi="Times New Roman" w:cs="Times New Roman"/>
          <w:sz w:val="28"/>
          <w:szCs w:val="28"/>
        </w:rPr>
        <w:t xml:space="preserve"> за рік, і це лише найскромніші підрахунки. Поки на Україні така діяльність була під забороною, наші громадяни успішно збагачували іноземні казино за допомогою всесвітньої павутини.</w:t>
      </w:r>
      <w:r w:rsidR="00E96630">
        <w:rPr>
          <w:rFonts w:ascii="Times New Roman" w:hAnsi="Times New Roman" w:cs="Times New Roman"/>
          <w:sz w:val="28"/>
          <w:szCs w:val="28"/>
        </w:rPr>
        <w:t xml:space="preserve"> Отже, я пропоную наступне:</w:t>
      </w:r>
    </w:p>
    <w:p w:rsidR="00E96630" w:rsidRDefault="00E96630" w:rsidP="00E966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Відновити діяльність букмекерських контор в Україні.</w:t>
      </w:r>
    </w:p>
    <w:p w:rsidR="005C79B5" w:rsidRDefault="00E96630" w:rsidP="00E966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Дозволити діяльність букмекерських контор</w:t>
      </w:r>
      <w:r w:rsidR="0050483B">
        <w:rPr>
          <w:rFonts w:ascii="Times New Roman" w:hAnsi="Times New Roman" w:cs="Times New Roman"/>
          <w:sz w:val="28"/>
          <w:szCs w:val="28"/>
        </w:rPr>
        <w:t xml:space="preserve"> (далі – контора)</w:t>
      </w:r>
      <w:r>
        <w:rPr>
          <w:rFonts w:ascii="Times New Roman" w:hAnsi="Times New Roman" w:cs="Times New Roman"/>
          <w:sz w:val="28"/>
          <w:szCs w:val="28"/>
        </w:rPr>
        <w:t xml:space="preserve"> по всій країні, не залежно від території і населеного пункту, але не ближче ніж за (100-200-300 (на думку експертів) метрів до навчальних закладів (початкової, середньої, вищої (на думку експертів) освіти).</w:t>
      </w:r>
    </w:p>
    <w:p w:rsidR="00E96630" w:rsidRDefault="0050483B" w:rsidP="00E966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України зможуть працювати лише ті контори, які зареєстровані в Україні.</w:t>
      </w:r>
    </w:p>
    <w:p w:rsidR="0050483B" w:rsidRDefault="0050483B" w:rsidP="00E966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Накласти заборону на діяльність контор</w:t>
      </w:r>
      <w:r w:rsidR="00271892">
        <w:rPr>
          <w:rFonts w:ascii="Times New Roman" w:hAnsi="Times New Roman" w:cs="Times New Roman"/>
          <w:sz w:val="28"/>
          <w:szCs w:val="28"/>
        </w:rPr>
        <w:t>, не зареєстрованих в Україні,</w:t>
      </w:r>
      <w:r>
        <w:rPr>
          <w:rFonts w:ascii="Times New Roman" w:hAnsi="Times New Roman" w:cs="Times New Roman"/>
          <w:sz w:val="28"/>
          <w:szCs w:val="28"/>
        </w:rPr>
        <w:t xml:space="preserve"> в мережі Інтернет</w:t>
      </w:r>
      <w:r w:rsidR="00271892">
        <w:rPr>
          <w:rFonts w:ascii="Times New Roman" w:hAnsi="Times New Roman" w:cs="Times New Roman"/>
          <w:sz w:val="28"/>
          <w:szCs w:val="28"/>
        </w:rPr>
        <w:t>. Просто їх блокувати.</w:t>
      </w:r>
    </w:p>
    <w:p w:rsidR="00271892" w:rsidRDefault="00271892" w:rsidP="00E966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Відмінити оподаткування суми виграшу податком на доходи фізичних осіб 18% та військовим збором 1,5%.</w:t>
      </w:r>
    </w:p>
    <w:p w:rsidR="003942EC" w:rsidRDefault="00271892" w:rsidP="00E966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Оподатковувати податком на доходи фізичних осіб та військовим збором лише суму чистого виграшу, тобто за вирахуванням суми самої ставки. Приклад </w:t>
      </w:r>
    </w:p>
    <w:p w:rsidR="00271892" w:rsidRDefault="00271892" w:rsidP="003942EC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є : </w:t>
      </w:r>
      <w:r w:rsidR="003942EC">
        <w:rPr>
          <w:rFonts w:ascii="Times New Roman" w:hAnsi="Times New Roman" w:cs="Times New Roman"/>
          <w:sz w:val="28"/>
          <w:szCs w:val="28"/>
        </w:rPr>
        <w:t xml:space="preserve">Сума ставки (СС) 100 грн. Підсумковий коефіцієнт </w:t>
      </w:r>
      <w:r w:rsidR="004157CC">
        <w:rPr>
          <w:rFonts w:ascii="Times New Roman" w:hAnsi="Times New Roman" w:cs="Times New Roman"/>
          <w:sz w:val="28"/>
          <w:szCs w:val="28"/>
        </w:rPr>
        <w:t>(ПК) 1,75</w:t>
      </w:r>
      <w:r w:rsidR="003942EC">
        <w:rPr>
          <w:rFonts w:ascii="Times New Roman" w:hAnsi="Times New Roman" w:cs="Times New Roman"/>
          <w:sz w:val="28"/>
          <w:szCs w:val="28"/>
        </w:rPr>
        <w:t>. Сума виграшу (СВ). Сума чистого виграшу (СЧВ). Податки до сплати (ПДС).</w:t>
      </w:r>
    </w:p>
    <w:p w:rsidR="003942EC" w:rsidRDefault="003942EC" w:rsidP="003942EC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(СС)100</w:t>
      </w:r>
      <w:r w:rsidR="0052261F">
        <w:rPr>
          <w:rFonts w:ascii="Times New Roman" w:hAnsi="Times New Roman" w:cs="Times New Roman"/>
          <w:sz w:val="28"/>
          <w:szCs w:val="28"/>
        </w:rPr>
        <w:t>грн*(ПК)1,75</w:t>
      </w:r>
      <w:r>
        <w:rPr>
          <w:rFonts w:ascii="Times New Roman" w:hAnsi="Times New Roman" w:cs="Times New Roman"/>
          <w:sz w:val="28"/>
          <w:szCs w:val="28"/>
        </w:rPr>
        <w:t>=(СВ)</w:t>
      </w:r>
      <w:r w:rsidR="0052261F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3942EC" w:rsidRDefault="003942EC" w:rsidP="003942EC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ПДС=(СВ)</w:t>
      </w:r>
      <w:r w:rsidR="0052261F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грн*19,5% (із них ПДФО 18% та військовий 1,5%)</w:t>
      </w:r>
      <w:r w:rsidR="0052261F">
        <w:rPr>
          <w:rFonts w:ascii="Times New Roman" w:hAnsi="Times New Roman" w:cs="Times New Roman"/>
          <w:sz w:val="28"/>
          <w:szCs w:val="28"/>
        </w:rPr>
        <w:t>=34,13 грн.</w:t>
      </w:r>
    </w:p>
    <w:p w:rsidR="0052261F" w:rsidRDefault="0052261F" w:rsidP="003942EC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пропоную так:</w:t>
      </w:r>
    </w:p>
    <w:p w:rsidR="00811F41" w:rsidRDefault="0052261F" w:rsidP="0052261F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(СС)100грн*(ПК)1,75=(СВ)175 грн.</w:t>
      </w:r>
    </w:p>
    <w:p w:rsidR="0052261F" w:rsidRDefault="0052261F" w:rsidP="0052261F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ПДС=((СВ)</w:t>
      </w:r>
      <w:r w:rsidR="00811F41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грн-(СС)100грн) *19,5% (із них ПДФО 18% та військовий 1,5%)=1</w:t>
      </w:r>
      <w:r w:rsidR="00811F41">
        <w:rPr>
          <w:rFonts w:ascii="Times New Roman" w:hAnsi="Times New Roman" w:cs="Times New Roman"/>
          <w:sz w:val="28"/>
          <w:szCs w:val="28"/>
        </w:rPr>
        <w:t>4,63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600A0" w:rsidRDefault="00811F41" w:rsidP="004600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Звільнити від оподаткування суму виграшу, яку гравець програв до цього</w:t>
      </w:r>
      <w:r w:rsidR="004600A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зможе надати підтвердження (касови</w:t>
      </w:r>
      <w:r w:rsidR="004600A0">
        <w:rPr>
          <w:rFonts w:ascii="Times New Roman" w:hAnsi="Times New Roman" w:cs="Times New Roman"/>
          <w:sz w:val="28"/>
          <w:szCs w:val="28"/>
        </w:rPr>
        <w:t>й чек від ставки) даному факту.</w:t>
      </w:r>
    </w:p>
    <w:p w:rsidR="00811F41" w:rsidRDefault="004600A0" w:rsidP="004600A0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: гравець раніше програв на конторі 10 гривень і має касовий чек із даного закладу про підтвердження даної операції, тоді наша задача і сума податку до сплати матиме наступний вигляд:</w:t>
      </w:r>
      <w:r w:rsidR="00811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0A0" w:rsidRDefault="004600A0" w:rsidP="004600A0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(СС)100грн*(ПК)1,75=(СВ)175 грн. </w:t>
      </w:r>
    </w:p>
    <w:p w:rsidR="0052261F" w:rsidRDefault="004600A0" w:rsidP="0052261F">
      <w:pPr>
        <w:pStyle w:val="a3"/>
        <w:ind w:left="1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ПДС=((СВ)175грн-(СС)100грн) *19,5% (із них ПДФО 18% та військовий 1,5%) 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4,63 грн. </w:t>
      </w:r>
    </w:p>
    <w:p w:rsidR="000932FE" w:rsidRPr="000932FE" w:rsidRDefault="000932FE" w:rsidP="000932FE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 усіх необхідних законів і актів, що регулюватимуть створення,                           діяльність, припинення контор.</w:t>
      </w:r>
    </w:p>
    <w:p w:rsidR="004600A0" w:rsidRDefault="004600A0" w:rsidP="004600A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 країна отримає нові податкові надходжень від сплати за виграші від населення, від оподаткування нових робочих місць, від оформлення дозвільних документів від самих контор</w:t>
      </w:r>
      <w:r w:rsidR="00B77B26">
        <w:rPr>
          <w:rFonts w:ascii="Times New Roman" w:hAnsi="Times New Roman" w:cs="Times New Roman"/>
          <w:sz w:val="28"/>
          <w:szCs w:val="28"/>
        </w:rPr>
        <w:t xml:space="preserve"> та від декларування доходів самими конторами.</w:t>
      </w:r>
    </w:p>
    <w:p w:rsidR="004157CC" w:rsidRDefault="004157CC" w:rsidP="00415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Легалізувати діяльність казино</w:t>
      </w:r>
      <w:r w:rsidR="002B41DB">
        <w:rPr>
          <w:rFonts w:ascii="Times New Roman" w:hAnsi="Times New Roman" w:cs="Times New Roman"/>
          <w:sz w:val="28"/>
          <w:szCs w:val="28"/>
        </w:rPr>
        <w:t>.</w:t>
      </w:r>
    </w:p>
    <w:p w:rsidR="002B41DB" w:rsidRPr="00E23AD2" w:rsidRDefault="002B41DB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AD2">
        <w:rPr>
          <w:rFonts w:ascii="Times New Roman" w:hAnsi="Times New Roman" w:cs="Times New Roman"/>
          <w:sz w:val="28"/>
          <w:szCs w:val="28"/>
        </w:rPr>
        <w:t xml:space="preserve">Даний пункт моєї програми передбачає, перш за все, створення окремого ігрового округу, по типу американського </w:t>
      </w:r>
      <w:proofErr w:type="spellStart"/>
      <w:r w:rsidRPr="00E23AD2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E23A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AD2">
        <w:rPr>
          <w:rFonts w:ascii="Times New Roman" w:hAnsi="Times New Roman" w:cs="Times New Roman"/>
          <w:sz w:val="28"/>
          <w:szCs w:val="28"/>
        </w:rPr>
        <w:t>Вегаса</w:t>
      </w:r>
      <w:proofErr w:type="spellEnd"/>
      <w:r w:rsidRPr="00E23AD2">
        <w:rPr>
          <w:rFonts w:ascii="Times New Roman" w:hAnsi="Times New Roman" w:cs="Times New Roman"/>
          <w:sz w:val="28"/>
          <w:szCs w:val="28"/>
        </w:rPr>
        <w:t xml:space="preserve"> чи китайського Макао. Звичайно, це може бути будь-яке місто України, або навіть декілька міст, але на мою думку, оптимальним варіантом стане населений пункт</w:t>
      </w:r>
      <w:r w:rsidR="00A5798A" w:rsidRPr="00E23AD2">
        <w:rPr>
          <w:rFonts w:ascii="Times New Roman" w:hAnsi="Times New Roman" w:cs="Times New Roman"/>
          <w:sz w:val="28"/>
          <w:szCs w:val="28"/>
        </w:rPr>
        <w:t>, який в соціально-економічному розвитку поступається найбільшим містам і обласним центрам. Таким чином</w:t>
      </w:r>
      <w:r w:rsidR="00E23AD2" w:rsidRPr="00E23AD2">
        <w:rPr>
          <w:rFonts w:ascii="Times New Roman" w:hAnsi="Times New Roman" w:cs="Times New Roman"/>
          <w:sz w:val="28"/>
          <w:szCs w:val="28"/>
        </w:rPr>
        <w:t>,</w:t>
      </w:r>
      <w:r w:rsidR="00A5798A" w:rsidRPr="00E23AD2">
        <w:rPr>
          <w:rFonts w:ascii="Times New Roman" w:hAnsi="Times New Roman" w:cs="Times New Roman"/>
          <w:sz w:val="28"/>
          <w:szCs w:val="28"/>
        </w:rPr>
        <w:t xml:space="preserve"> даною реформою Ми зможемо дати суттєвий поштовх подальшому розвиту</w:t>
      </w:r>
      <w:r w:rsidRPr="00E23AD2">
        <w:rPr>
          <w:rFonts w:ascii="Times New Roman" w:hAnsi="Times New Roman" w:cs="Times New Roman"/>
          <w:sz w:val="28"/>
          <w:szCs w:val="28"/>
        </w:rPr>
        <w:t xml:space="preserve"> </w:t>
      </w:r>
      <w:r w:rsidR="00A5798A" w:rsidRPr="00E23AD2">
        <w:rPr>
          <w:rFonts w:ascii="Times New Roman" w:hAnsi="Times New Roman" w:cs="Times New Roman"/>
          <w:sz w:val="28"/>
          <w:szCs w:val="28"/>
        </w:rPr>
        <w:t>його та всього регіону, де це місто знаходиться. У своїй програмі центром для створення ігрового округу я обрав місто Лубни.</w:t>
      </w:r>
      <w:r w:rsidR="00845395" w:rsidRPr="00E23AD2">
        <w:rPr>
          <w:rFonts w:ascii="Times New Roman" w:hAnsi="Times New Roman" w:cs="Times New Roman"/>
          <w:sz w:val="28"/>
          <w:szCs w:val="28"/>
        </w:rPr>
        <w:t xml:space="preserve"> Розташоване на північному заході Полтавської області, 200 кілометрів до Києва, 144 кілометрів до Полтави, знаходиться на автотрасі М-03 </w:t>
      </w:r>
      <w:r w:rsidR="00FD639C" w:rsidRPr="00E23AD2">
        <w:rPr>
          <w:rFonts w:ascii="Times New Roman" w:hAnsi="Times New Roman" w:cs="Times New Roman"/>
          <w:sz w:val="28"/>
          <w:szCs w:val="28"/>
        </w:rPr>
        <w:t xml:space="preserve">Київ – Харків – </w:t>
      </w:r>
      <w:proofErr w:type="spellStart"/>
      <w:r w:rsidR="00FD639C" w:rsidRPr="00E23AD2">
        <w:rPr>
          <w:rFonts w:ascii="Times New Roman" w:hAnsi="Times New Roman" w:cs="Times New Roman"/>
          <w:sz w:val="28"/>
          <w:szCs w:val="28"/>
        </w:rPr>
        <w:t>Довжанський</w:t>
      </w:r>
      <w:proofErr w:type="spellEnd"/>
      <w:r w:rsidR="00FD639C" w:rsidRPr="00E23AD2">
        <w:rPr>
          <w:rFonts w:ascii="Times New Roman" w:hAnsi="Times New Roman" w:cs="Times New Roman"/>
          <w:sz w:val="28"/>
          <w:szCs w:val="28"/>
        </w:rPr>
        <w:t xml:space="preserve">. Через місто проходить залізниця і курсують потяги класу </w:t>
      </w:r>
      <w:proofErr w:type="spellStart"/>
      <w:r w:rsidR="00FD639C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InterCity</w:t>
      </w:r>
      <w:proofErr w:type="spellEnd"/>
      <w:r w:rsidR="00FD639C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. Лубни мають багату історію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639C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639C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крім всього іншого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639C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місто і весь регіон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мають великий туристичний потенціал, недалеко розташовані Прилуки, Миргород і Переяслав Хмельницький. Отже, перший крок – створення ігрового округу</w:t>
      </w:r>
      <w:r w:rsidR="005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ІО)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місті Лубни</w:t>
      </w:r>
      <w:r w:rsid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чітким встановленням його меж</w:t>
      </w:r>
      <w:r w:rsidR="00E23AD2" w:rsidRP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7B04" w:rsidRDefault="00547B04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 усіх необхідних законів і актів, що регулюватимуть створення</w:t>
      </w:r>
      <w:r w:rsidR="005C63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діяльність</w:t>
      </w:r>
      <w:r w:rsidR="005C63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припинення закладів казино </w:t>
      </w:r>
      <w:r w:rsidR="005C6344">
        <w:rPr>
          <w:rFonts w:ascii="Times New Roman" w:hAnsi="Times New Roman" w:cs="Times New Roman"/>
          <w:sz w:val="28"/>
          <w:szCs w:val="28"/>
          <w:shd w:val="clear" w:color="auto" w:fill="FFFFFF"/>
        </w:rPr>
        <w:t>в ІО.</w:t>
      </w:r>
    </w:p>
    <w:p w:rsidR="00E23AD2" w:rsidRDefault="00547B04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дозволу юридичним особам на відкриття казино і залів азартних ігор в</w:t>
      </w:r>
      <w:r w:rsidR="005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межах ІО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Лубни. </w:t>
      </w:r>
      <w:r w:rsidR="00E2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6344" w:rsidRDefault="005C6344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Накласти заборону на діяльність Інтернет сайтів з віртуальними казино. В тому числі просто їх блокувати.</w:t>
      </w:r>
    </w:p>
    <w:p w:rsidR="005C6344" w:rsidRDefault="00D30AC4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структурі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Лубенської об’єднаної державної податкової інспекції створити відділ, який би супроводжував діяльність ігорних закладів.</w:t>
      </w:r>
    </w:p>
    <w:p w:rsidR="00D30AC4" w:rsidRDefault="0038291D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Посилити відповідальність за діяльність підпільних гральних закладів. Штрафами карати гравців, а також організаторів. Можливо, санкцією може бути також тюремне ув’язнення для організаторів ігор. </w:t>
      </w:r>
    </w:p>
    <w:p w:rsidR="004D6DF0" w:rsidRDefault="004D6DF0" w:rsidP="00E23A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рахунок коштів казино та спів фінансування держави створити відділ, куди входитимуть як представники гральних закладів так і правоохоронці, головним завданням якого стане боротьба із нелегальними ігорними домами. Змішаний склад не дасть можливості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кришування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підпільних казино.</w:t>
      </w:r>
    </w:p>
    <w:p w:rsidR="0038291D" w:rsidRPr="004D6DF0" w:rsidRDefault="004D6DF0" w:rsidP="004D6DF0">
      <w:p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Лубни на карті:</w:t>
      </w:r>
      <w:r w:rsidRPr="004D6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B5CFD76" wp14:editId="097449C6">
            <wp:extent cx="6381750" cy="374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0" t="10607"/>
                    <a:stretch/>
                  </pic:blipFill>
                  <pic:spPr bwMode="auto">
                    <a:xfrm>
                      <a:off x="0" y="0"/>
                      <a:ext cx="6381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470" w:rsidRDefault="004D6DF0" w:rsidP="002B4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Звичайн</w:t>
      </w:r>
      <w:r w:rsidR="006164F8">
        <w:rPr>
          <w:rFonts w:ascii="Times New Roman" w:hAnsi="Times New Roman" w:cs="Times New Roman"/>
          <w:sz w:val="28"/>
          <w:szCs w:val="28"/>
        </w:rPr>
        <w:t>о, дана програма не є ідеальною і</w:t>
      </w:r>
      <w:r>
        <w:rPr>
          <w:rFonts w:ascii="Times New Roman" w:hAnsi="Times New Roman" w:cs="Times New Roman"/>
          <w:sz w:val="28"/>
          <w:szCs w:val="28"/>
        </w:rPr>
        <w:t xml:space="preserve"> повною</w:t>
      </w:r>
      <w:r w:rsidR="006164F8">
        <w:rPr>
          <w:rFonts w:ascii="Times New Roman" w:hAnsi="Times New Roman" w:cs="Times New Roman"/>
          <w:sz w:val="28"/>
          <w:szCs w:val="28"/>
        </w:rPr>
        <w:t>, але основними моїми меседжами є легалізація грального бізнесу, створення ігрового округу в якомусь регіоні, який потребує поштовху для подальшого успішного розвитку. Державний бюджет додатково щороку отримуватиме мільярди гривень, які і так є, але досі осідають в тіні. Крім того реалізація програми дасть змогу дійсно ефективно боротись і підпільними ігровими залами.</w:t>
      </w:r>
    </w:p>
    <w:p w:rsidR="004600A0" w:rsidRPr="00F03470" w:rsidRDefault="00F03470" w:rsidP="00F03470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03470">
        <w:rPr>
          <w:rFonts w:ascii="Arial" w:hAnsi="Arial" w:cs="Arial"/>
          <w:b/>
          <w:i/>
          <w:color w:val="00B050"/>
          <w:sz w:val="27"/>
          <w:szCs w:val="27"/>
          <w:shd w:val="clear" w:color="auto" w:fill="FFFFFF"/>
        </w:rPr>
        <w:t>Чітка мета – перший крок до будь-якого досягнення.</w:t>
      </w:r>
      <w:r>
        <w:rPr>
          <w:rFonts w:ascii="Arial" w:hAnsi="Arial" w:cs="Arial"/>
          <w:b/>
          <w:i/>
          <w:color w:val="00B05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sectPr w:rsidR="004600A0" w:rsidRPr="00F03470" w:rsidSect="005C79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7A0"/>
    <w:multiLevelType w:val="multilevel"/>
    <w:tmpl w:val="923449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5"/>
    <w:rsid w:val="000932FE"/>
    <w:rsid w:val="00203C64"/>
    <w:rsid w:val="00271892"/>
    <w:rsid w:val="002B41DB"/>
    <w:rsid w:val="0038291D"/>
    <w:rsid w:val="003942EC"/>
    <w:rsid w:val="004157CC"/>
    <w:rsid w:val="004600A0"/>
    <w:rsid w:val="004D6DF0"/>
    <w:rsid w:val="0050483B"/>
    <w:rsid w:val="0052261F"/>
    <w:rsid w:val="00547B04"/>
    <w:rsid w:val="005C6344"/>
    <w:rsid w:val="005C79B5"/>
    <w:rsid w:val="006164F8"/>
    <w:rsid w:val="007D266F"/>
    <w:rsid w:val="00811F41"/>
    <w:rsid w:val="00845395"/>
    <w:rsid w:val="008D688C"/>
    <w:rsid w:val="00A5798A"/>
    <w:rsid w:val="00B77B26"/>
    <w:rsid w:val="00CA4E21"/>
    <w:rsid w:val="00D30AC4"/>
    <w:rsid w:val="00E23AD2"/>
    <w:rsid w:val="00E96630"/>
    <w:rsid w:val="00F03470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5C23-C6FC-4186-A242-E4DDC8B9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2018-04-29T15:19:00Z</dcterms:created>
  <dcterms:modified xsi:type="dcterms:W3CDTF">2018-04-30T07:13:00Z</dcterms:modified>
</cp:coreProperties>
</file>