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72A" w:rsidRDefault="0084472A" w:rsidP="00AE0E93">
      <w:pPr>
        <w:spacing w:after="0" w:line="216" w:lineRule="auto"/>
        <w:ind w:firstLine="284"/>
        <w:jc w:val="center"/>
        <w:rPr>
          <w:rFonts w:ascii="Times New Roman" w:hAnsi="Times New Roman" w:cs="Times New Roman"/>
        </w:rPr>
      </w:pPr>
      <w:r>
        <w:rPr>
          <w:rFonts w:ascii="Times New Roman" w:hAnsi="Times New Roman" w:cs="Times New Roman"/>
        </w:rPr>
        <w:t>Ляшенко В.І.</w:t>
      </w:r>
    </w:p>
    <w:p w:rsidR="0084472A" w:rsidRDefault="0084472A" w:rsidP="00AE0E93">
      <w:pPr>
        <w:spacing w:after="0" w:line="216" w:lineRule="auto"/>
        <w:ind w:firstLine="284"/>
        <w:jc w:val="center"/>
        <w:rPr>
          <w:rFonts w:ascii="Times New Roman" w:hAnsi="Times New Roman" w:cs="Times New Roman"/>
        </w:rPr>
      </w:pPr>
      <w:r>
        <w:rPr>
          <w:rFonts w:ascii="Times New Roman" w:hAnsi="Times New Roman" w:cs="Times New Roman"/>
        </w:rPr>
        <w:t>Д.е.н., проф..</w:t>
      </w:r>
    </w:p>
    <w:p w:rsidR="0084472A" w:rsidRDefault="0084472A" w:rsidP="00AE0E93">
      <w:pPr>
        <w:spacing w:after="0" w:line="216" w:lineRule="auto"/>
        <w:ind w:firstLine="284"/>
        <w:jc w:val="center"/>
        <w:rPr>
          <w:rFonts w:ascii="Times New Roman" w:hAnsi="Times New Roman" w:cs="Times New Roman"/>
        </w:rPr>
      </w:pPr>
      <w:bookmarkStart w:id="0" w:name="_GoBack"/>
      <w:r>
        <w:rPr>
          <w:rFonts w:ascii="Times New Roman" w:hAnsi="Times New Roman" w:cs="Times New Roman"/>
        </w:rPr>
        <w:t>Інститут економіки промисловості НАН України, м. Київ</w:t>
      </w:r>
    </w:p>
    <w:bookmarkEnd w:id="0"/>
    <w:p w:rsidR="0084472A" w:rsidRDefault="0084472A" w:rsidP="00AE0E93">
      <w:pPr>
        <w:spacing w:after="0" w:line="216" w:lineRule="auto"/>
        <w:ind w:firstLine="284"/>
        <w:jc w:val="center"/>
        <w:rPr>
          <w:rFonts w:ascii="Times New Roman" w:hAnsi="Times New Roman" w:cs="Times New Roman"/>
        </w:rPr>
      </w:pPr>
    </w:p>
    <w:p w:rsidR="00FC046D" w:rsidRPr="0084472A" w:rsidRDefault="00985BE8" w:rsidP="0084472A">
      <w:pPr>
        <w:spacing w:after="0" w:line="216" w:lineRule="auto"/>
        <w:ind w:firstLine="284"/>
        <w:jc w:val="center"/>
        <w:rPr>
          <w:rFonts w:ascii="Times New Roman" w:hAnsi="Times New Roman" w:cs="Times New Roman"/>
          <w:b/>
        </w:rPr>
      </w:pPr>
      <w:r>
        <w:rPr>
          <w:rFonts w:ascii="Times New Roman" w:hAnsi="Times New Roman" w:cs="Times New Roman"/>
          <w:b/>
          <w:lang w:val="ru-RU"/>
        </w:rPr>
        <w:t xml:space="preserve">Програма інтеграції України до європейських науково-освітніх </w:t>
      </w:r>
      <w:r w:rsidR="0084472A" w:rsidRPr="0084472A">
        <w:rPr>
          <w:rFonts w:ascii="Times New Roman" w:hAnsi="Times New Roman" w:cs="Times New Roman"/>
          <w:b/>
        </w:rPr>
        <w:t xml:space="preserve"> просторів </w:t>
      </w:r>
      <w:proofErr w:type="gramStart"/>
      <w:r w:rsidR="0084472A" w:rsidRPr="0084472A">
        <w:rPr>
          <w:rFonts w:ascii="Times New Roman" w:hAnsi="Times New Roman" w:cs="Times New Roman"/>
          <w:b/>
        </w:rPr>
        <w:t>в</w:t>
      </w:r>
      <w:proofErr w:type="gramEnd"/>
      <w:r w:rsidR="0084472A" w:rsidRPr="0084472A">
        <w:rPr>
          <w:rFonts w:ascii="Times New Roman" w:hAnsi="Times New Roman" w:cs="Times New Roman"/>
          <w:b/>
        </w:rPr>
        <w:t xml:space="preserve"> межах транскордонних регіональних інноваційних систем</w:t>
      </w:r>
    </w:p>
    <w:p w:rsidR="0084472A" w:rsidRDefault="0084472A" w:rsidP="00AE0E93">
      <w:pPr>
        <w:spacing w:after="0" w:line="216" w:lineRule="auto"/>
        <w:ind w:firstLine="284"/>
        <w:rPr>
          <w:rFonts w:ascii="Times New Roman" w:hAnsi="Times New Roman" w:cs="Times New Roman"/>
        </w:rPr>
      </w:pPr>
    </w:p>
    <w:p w:rsidR="0057441F" w:rsidRPr="00985BE8" w:rsidRDefault="00FC046D" w:rsidP="00985BE8">
      <w:pPr>
        <w:shd w:val="clear" w:color="auto" w:fill="FFFFFF" w:themeFill="background1"/>
        <w:autoSpaceDE w:val="0"/>
        <w:autoSpaceDN w:val="0"/>
        <w:adjustRightInd w:val="0"/>
        <w:spacing w:after="0" w:line="216" w:lineRule="auto"/>
        <w:ind w:firstLine="284"/>
        <w:jc w:val="both"/>
        <w:rPr>
          <w:rFonts w:ascii="Times New Roman" w:hAnsi="Times New Roman" w:cs="Times New Roman"/>
        </w:rPr>
      </w:pPr>
      <w:r w:rsidRPr="0057441F">
        <w:rPr>
          <w:rFonts w:ascii="Times New Roman" w:hAnsi="Times New Roman" w:cs="Times New Roman"/>
        </w:rPr>
        <w:t>Сучасний етап еволюції світового господарства характеризується активізацією процесу локалізації інноваційної діяльності, а саме: концентрацією її в окремих національних регіона</w:t>
      </w:r>
      <w:r w:rsidR="00985BE8">
        <w:rPr>
          <w:rFonts w:ascii="Times New Roman" w:hAnsi="Times New Roman" w:cs="Times New Roman"/>
        </w:rPr>
        <w:t>х, містах, локальних утвореннях</w:t>
      </w:r>
      <w:r w:rsidRPr="0057441F">
        <w:rPr>
          <w:rFonts w:ascii="Times New Roman" w:hAnsi="Times New Roman" w:cs="Times New Roman"/>
        </w:rPr>
        <w:t>.</w:t>
      </w:r>
      <w:r w:rsidR="0057441F">
        <w:rPr>
          <w:rFonts w:ascii="Times New Roman" w:hAnsi="Times New Roman" w:cs="Times New Roman"/>
        </w:rPr>
        <w:t xml:space="preserve"> </w:t>
      </w:r>
      <w:r w:rsidR="0057441F" w:rsidRPr="0057441F">
        <w:rPr>
          <w:rFonts w:ascii="Times New Roman" w:eastAsia="Times New Roman" w:hAnsi="Times New Roman" w:cs="Times New Roman"/>
          <w:lang w:eastAsia="ru-RU"/>
        </w:rPr>
        <w:t xml:space="preserve">Підписанням Угоди про асоціацію з Європейським Союзом Україна продемонструвала прагнення побудувати зрілу демократичну державу, реформувати інститути, які не лише дозволять людям вільно обрати професію, яка найліпшим чином відповідатиме їх таланту, а ще й надасть їм рівні можливості оволодіти нею та самореалізуватися. </w:t>
      </w:r>
    </w:p>
    <w:p w:rsidR="0057441F" w:rsidRPr="0057441F" w:rsidRDefault="0057441F" w:rsidP="0057441F">
      <w:pPr>
        <w:shd w:val="clear" w:color="auto" w:fill="FFFFFF" w:themeFill="background1"/>
        <w:autoSpaceDE w:val="0"/>
        <w:autoSpaceDN w:val="0"/>
        <w:adjustRightInd w:val="0"/>
        <w:spacing w:after="0" w:line="216" w:lineRule="auto"/>
        <w:ind w:firstLine="284"/>
        <w:jc w:val="both"/>
        <w:rPr>
          <w:rFonts w:ascii="Times New Roman" w:hAnsi="Times New Roman" w:cs="Times New Roman"/>
          <w:bCs/>
        </w:rPr>
      </w:pPr>
      <w:r>
        <w:rPr>
          <w:rFonts w:ascii="Times New Roman" w:hAnsi="Times New Roman" w:cs="Times New Roman"/>
          <w:bCs/>
        </w:rPr>
        <w:t>За</w:t>
      </w:r>
      <w:r w:rsidRPr="0057441F">
        <w:rPr>
          <w:rFonts w:ascii="Times New Roman" w:hAnsi="Times New Roman" w:cs="Times New Roman"/>
          <w:bCs/>
        </w:rPr>
        <w:t xml:space="preserve"> таких умов формування «Європи різних швидкостей» роль драйвера, яку виконували для післявоєнної «старої Європи» Франція та Німеччина, можуть взяти на себе </w:t>
      </w:r>
      <w:r w:rsidRPr="0057441F">
        <w:rPr>
          <w:rFonts w:ascii="Times New Roman" w:hAnsi="Times New Roman" w:cs="Times New Roman"/>
          <w:bCs/>
          <w:i/>
        </w:rPr>
        <w:t>Польща</w:t>
      </w:r>
      <w:r w:rsidRPr="0057441F">
        <w:rPr>
          <w:rFonts w:ascii="Times New Roman" w:hAnsi="Times New Roman" w:cs="Times New Roman"/>
          <w:bCs/>
        </w:rPr>
        <w:t xml:space="preserve"> та </w:t>
      </w:r>
      <w:r w:rsidRPr="0057441F">
        <w:rPr>
          <w:rFonts w:ascii="Times New Roman" w:hAnsi="Times New Roman" w:cs="Times New Roman"/>
          <w:bCs/>
          <w:i/>
        </w:rPr>
        <w:t>Україна</w:t>
      </w:r>
      <w:r w:rsidRPr="0057441F">
        <w:rPr>
          <w:rFonts w:ascii="Times New Roman" w:hAnsi="Times New Roman" w:cs="Times New Roman"/>
          <w:bCs/>
        </w:rPr>
        <w:t>, щоб використати те «віконце можливостей» яке відкриває перехід від 5-ї до 6-ї «довгої хвилі» Кондратьєва. Відповідний приклад використання такого «вікна можливостей» продемонстрували «нові індустріальні» країни Південно-Східної Азії, ставши при переході від 4-ї до 5-ї «довгої хвилі Кондратьєва» так званими «Азійськими тиграми».</w:t>
      </w:r>
    </w:p>
    <w:p w:rsidR="0057441F" w:rsidRPr="0057441F" w:rsidRDefault="0057441F" w:rsidP="0057441F">
      <w:pPr>
        <w:shd w:val="clear" w:color="auto" w:fill="FFFFFF" w:themeFill="background1"/>
        <w:autoSpaceDE w:val="0"/>
        <w:autoSpaceDN w:val="0"/>
        <w:adjustRightInd w:val="0"/>
        <w:spacing w:after="0" w:line="216" w:lineRule="auto"/>
        <w:ind w:firstLine="284"/>
        <w:jc w:val="both"/>
        <w:rPr>
          <w:rFonts w:ascii="Times New Roman" w:hAnsi="Times New Roman" w:cs="Times New Roman"/>
        </w:rPr>
      </w:pPr>
      <w:r w:rsidRPr="0057441F">
        <w:rPr>
          <w:rFonts w:ascii="Times New Roman" w:hAnsi="Times New Roman" w:cs="Times New Roman"/>
          <w:bCs/>
        </w:rPr>
        <w:t xml:space="preserve">При співробітництві обидві країни особливо зацікавлені у розбудові трьох просторів: </w:t>
      </w:r>
      <w:r w:rsidRPr="0057441F">
        <w:rPr>
          <w:rFonts w:ascii="Times New Roman" w:hAnsi="Times New Roman" w:cs="Times New Roman"/>
          <w:b/>
          <w:bCs/>
          <w:i/>
        </w:rPr>
        <w:t>оборонного,</w:t>
      </w:r>
      <w:r w:rsidRPr="0057441F">
        <w:rPr>
          <w:rFonts w:ascii="Times New Roman" w:hAnsi="Times New Roman" w:cs="Times New Roman"/>
          <w:bCs/>
        </w:rPr>
        <w:t xml:space="preserve"> </w:t>
      </w:r>
      <w:r w:rsidRPr="0057441F">
        <w:rPr>
          <w:rFonts w:ascii="Times New Roman" w:hAnsi="Times New Roman" w:cs="Times New Roman"/>
          <w:b/>
          <w:bCs/>
          <w:i/>
        </w:rPr>
        <w:t xml:space="preserve">енергетичного </w:t>
      </w:r>
      <w:r w:rsidRPr="0057441F">
        <w:rPr>
          <w:rFonts w:ascii="Times New Roman" w:hAnsi="Times New Roman" w:cs="Times New Roman"/>
          <w:bCs/>
        </w:rPr>
        <w:t>та</w:t>
      </w:r>
      <w:r w:rsidRPr="0057441F">
        <w:rPr>
          <w:rFonts w:ascii="Times New Roman" w:hAnsi="Times New Roman" w:cs="Times New Roman"/>
          <w:b/>
          <w:bCs/>
          <w:i/>
        </w:rPr>
        <w:t xml:space="preserve"> навчально-наукового.</w:t>
      </w:r>
      <w:r w:rsidRPr="0057441F">
        <w:rPr>
          <w:rFonts w:ascii="Times New Roman" w:hAnsi="Times New Roman" w:cs="Times New Roman"/>
          <w:bCs/>
        </w:rPr>
        <w:t xml:space="preserve"> При формуванні</w:t>
      </w:r>
      <w:r w:rsidRPr="0057441F">
        <w:rPr>
          <w:rFonts w:ascii="Times New Roman" w:hAnsi="Times New Roman" w:cs="Times New Roman"/>
        </w:rPr>
        <w:t xml:space="preserve"> </w:t>
      </w:r>
      <w:r w:rsidRPr="0057441F">
        <w:rPr>
          <w:rFonts w:ascii="Times New Roman" w:hAnsi="Times New Roman" w:cs="Times New Roman"/>
          <w:b/>
          <w:i/>
        </w:rPr>
        <w:t>спільного україно-польського транскордонного навчально-наукового простору</w:t>
      </w:r>
      <w:r w:rsidRPr="0057441F">
        <w:rPr>
          <w:rFonts w:ascii="Times New Roman" w:hAnsi="Times New Roman" w:cs="Times New Roman"/>
        </w:rPr>
        <w:t xml:space="preserve"> українські вищі навчальні заклади де-факто стають майданчиками отримання бакалаврської освіти, не тільки для вітчизняних, але й для іноземних студентів з пострадянських (Азербайджан, Туркменія), азійських (Китай, Пакистан), африканських (Нігерія) країн, з метою продовження її по магістерським програмам у Польщі та інших країнах-членах ЄС. Процес створення спільного з Польщею навчально-наукового простору може бути доповнений </w:t>
      </w:r>
      <w:r w:rsidRPr="0057441F">
        <w:rPr>
          <w:rFonts w:ascii="Times New Roman" w:hAnsi="Times New Roman" w:cs="Times New Roman"/>
          <w:b/>
          <w:i/>
        </w:rPr>
        <w:t>підприємницькою складовою</w:t>
      </w:r>
      <w:r w:rsidR="000D5644">
        <w:rPr>
          <w:rFonts w:ascii="Times New Roman" w:hAnsi="Times New Roman" w:cs="Times New Roman"/>
          <w:b/>
          <w:i/>
        </w:rPr>
        <w:t xml:space="preserve"> у вигляді так званого «інноваційного ліфта» </w:t>
      </w:r>
      <w:r w:rsidR="000D5644">
        <w:rPr>
          <w:rFonts w:ascii="Times New Roman" w:hAnsi="Times New Roman" w:cs="Times New Roman"/>
        </w:rPr>
        <w:t>(рис.1)</w:t>
      </w:r>
      <w:r w:rsidRPr="0057441F">
        <w:rPr>
          <w:rFonts w:ascii="Times New Roman" w:hAnsi="Times New Roman" w:cs="Times New Roman"/>
        </w:rPr>
        <w:t xml:space="preserve">. Тобто студенти, які мають хист до підприємницької діяльності і навчаються за бакалаврськими програмами в Україні </w:t>
      </w:r>
      <w:r w:rsidRPr="0057441F">
        <w:rPr>
          <w:rFonts w:ascii="Times New Roman" w:hAnsi="Times New Roman" w:cs="Times New Roman"/>
        </w:rPr>
        <w:lastRenderedPageBreak/>
        <w:t>започатковують «власну справу» в бізнес-інкубаторі відповідного українського вишу, а потім переводячи її до відповідного вітчизняного наукового або індустріального парку. Продовжуючи навчання за магістерськими програмами у Польщі, вони спочатку адаптують свій малий бізнес у відповідному польському технопарку, тим самим вони стають вже резидентами ЄС. Це надає їм можливість виходу як на досить ємний польський, так і загальноєвропейський ринок, не пориваючи зв</w:t>
      </w:r>
      <w:r w:rsidRPr="0057441F">
        <w:rPr>
          <w:rFonts w:ascii="Times New Roman" w:hAnsi="Times New Roman" w:cs="Times New Roman"/>
          <w:lang w:val="ru-RU"/>
        </w:rPr>
        <w:t>’</w:t>
      </w:r>
      <w:r w:rsidRPr="0057441F">
        <w:rPr>
          <w:rFonts w:ascii="Times New Roman" w:hAnsi="Times New Roman" w:cs="Times New Roman"/>
        </w:rPr>
        <w:t xml:space="preserve">язків з Україною та її ринком. </w:t>
      </w:r>
    </w:p>
    <w:p w:rsidR="003E1870" w:rsidRPr="00F50BFC" w:rsidRDefault="00EB7ED5" w:rsidP="003E1870">
      <w:pPr>
        <w:pStyle w:val="21"/>
        <w:spacing w:after="0" w:line="216" w:lineRule="auto"/>
        <w:ind w:left="0"/>
        <w:jc w:val="both"/>
        <w:rPr>
          <w:sz w:val="22"/>
          <w:szCs w:val="22"/>
        </w:rPr>
      </w:pPr>
      <w:r w:rsidRPr="008A1E09">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07pt" o:ole="">
            <v:imagedata r:id="rId6" o:title=""/>
          </v:shape>
          <o:OLEObject Type="Embed" ProgID="PowerPoint.Slide.12" ShapeID="_x0000_i1025" DrawAspect="Content" ObjectID="_1586468619" r:id="rId7"/>
        </w:object>
      </w:r>
      <w:r w:rsidR="000D5644" w:rsidRPr="00F50BFC">
        <w:rPr>
          <w:sz w:val="22"/>
          <w:szCs w:val="22"/>
        </w:rPr>
        <w:t>Рис. 1. Схема «Іінноваційного ліфта від школи до Європи».</w:t>
      </w:r>
      <w:r w:rsidR="00387DD8" w:rsidRPr="00F50BFC">
        <w:rPr>
          <w:sz w:val="22"/>
          <w:szCs w:val="22"/>
        </w:rPr>
        <w:t>(розроблено В.і.Ляшенком та І.Ю.Підоричевою)</w:t>
      </w:r>
    </w:p>
    <w:p w:rsidR="00F50BFC" w:rsidRDefault="00F50BFC" w:rsidP="000D5644">
      <w:pPr>
        <w:shd w:val="clear" w:color="auto" w:fill="FFFFFF" w:themeFill="background1"/>
        <w:autoSpaceDE w:val="0"/>
        <w:autoSpaceDN w:val="0"/>
        <w:adjustRightInd w:val="0"/>
        <w:spacing w:after="0" w:line="216" w:lineRule="auto"/>
        <w:ind w:firstLine="284"/>
        <w:jc w:val="both"/>
        <w:rPr>
          <w:rFonts w:ascii="Times New Roman" w:hAnsi="Times New Roman" w:cs="Times New Roman"/>
        </w:rPr>
      </w:pPr>
    </w:p>
    <w:p w:rsidR="000D5644" w:rsidRPr="0057441F" w:rsidRDefault="000D5644" w:rsidP="000D5644">
      <w:pPr>
        <w:shd w:val="clear" w:color="auto" w:fill="FFFFFF" w:themeFill="background1"/>
        <w:autoSpaceDE w:val="0"/>
        <w:autoSpaceDN w:val="0"/>
        <w:adjustRightInd w:val="0"/>
        <w:spacing w:after="0" w:line="216" w:lineRule="auto"/>
        <w:ind w:firstLine="284"/>
        <w:jc w:val="both"/>
        <w:rPr>
          <w:rFonts w:ascii="Times New Roman" w:hAnsi="Times New Roman" w:cs="Times New Roman"/>
        </w:rPr>
      </w:pPr>
      <w:r w:rsidRPr="0057441F">
        <w:rPr>
          <w:rFonts w:ascii="Times New Roman" w:hAnsi="Times New Roman" w:cs="Times New Roman"/>
        </w:rPr>
        <w:t>Фактично для цього процесу вже створені відповідні передумови та підґрунтя. Багато вишів України уклали відповідні угоди з вишами Польщі і стали своєрідними «майданчиками підскоку» до Європи.</w:t>
      </w:r>
    </w:p>
    <w:p w:rsidR="000D5644" w:rsidRPr="0057441F" w:rsidRDefault="000D5644" w:rsidP="000D5644">
      <w:pPr>
        <w:pStyle w:val="21"/>
        <w:spacing w:after="0" w:line="216" w:lineRule="auto"/>
        <w:ind w:left="0"/>
        <w:jc w:val="both"/>
        <w:rPr>
          <w:sz w:val="22"/>
          <w:szCs w:val="22"/>
        </w:rPr>
      </w:pPr>
      <w:r w:rsidRPr="0057441F">
        <w:rPr>
          <w:bCs/>
          <w:sz w:val="22"/>
          <w:szCs w:val="22"/>
        </w:rPr>
        <w:t xml:space="preserve">Кожен український регіон у цих процесах має знайти свою нішу, розбудовувати самостійно або разом із сусідніми регіонами регіональні інноваційні системи. </w:t>
      </w:r>
      <w:r w:rsidRPr="0057441F">
        <w:rPr>
          <w:sz w:val="22"/>
          <w:szCs w:val="22"/>
        </w:rPr>
        <w:t xml:space="preserve">Наукові центри НАН і МОН України, як ядро навколо яких почала б формуватися сучасна інфраструктура регіональних інноваційних систем,  могли б виступити дієвим механізмом міжвідомчої координації зв’язків між підсистемами регіональних інноваційних систем. </w:t>
      </w:r>
    </w:p>
    <w:p w:rsidR="003E1870" w:rsidRPr="000D5644" w:rsidRDefault="003E1870" w:rsidP="003E1870">
      <w:pPr>
        <w:pStyle w:val="21"/>
        <w:spacing w:after="0" w:line="216" w:lineRule="auto"/>
        <w:ind w:left="0"/>
        <w:jc w:val="both"/>
        <w:rPr>
          <w:sz w:val="22"/>
          <w:szCs w:val="22"/>
        </w:rPr>
      </w:pPr>
      <w:r>
        <w:lastRenderedPageBreak/>
        <w:t>Така ситуація обумовлена низкою чинників. Переходом від лінійної до інтерактивної інноваційної моделі суспільного розвитку, де “знання виступають ключовим ресурсом, а навчання - ключовим процесом”</w:t>
      </w:r>
      <w:hyperlink w:anchor="bookmark2" w:tooltip="Current Document">
        <w:r>
          <w:rPr>
            <w:rStyle w:val="65pt0pt"/>
            <w:vertAlign w:val="superscript"/>
          </w:rPr>
          <w:t>3</w:t>
        </w:r>
      </w:hyperlink>
      <w:r>
        <w:t xml:space="preserve">. Оскільки саме в регіонах фокусується процес створення нових знань та існує адекватна інфраструктура їх акумуляції та подальшого поширення через спілловерний механізм, що пояснюється наявністю так званих “некомерційних взаємозв’язків” (традиції, звичаї, норми поведінки, що базуються на спільному історичному минулому) між місцевими економічними суб’єктами. Передача знань є ефективнішою в процесі безпосереднього спілкування </w:t>
      </w:r>
      <w:r w:rsidRPr="007D4F28">
        <w:rPr>
          <w:lang w:bidi="en-US"/>
        </w:rPr>
        <w:t>(“</w:t>
      </w:r>
      <w:r>
        <w:rPr>
          <w:lang w:val="en-US" w:bidi="en-US"/>
        </w:rPr>
        <w:t>face</w:t>
      </w:r>
      <w:r w:rsidRPr="007D4F28">
        <w:rPr>
          <w:lang w:bidi="en-US"/>
        </w:rPr>
        <w:t>-</w:t>
      </w:r>
      <w:r>
        <w:rPr>
          <w:lang w:val="en-US" w:bidi="en-US"/>
        </w:rPr>
        <w:t>to</w:t>
      </w:r>
      <w:r w:rsidRPr="007D4F28">
        <w:rPr>
          <w:lang w:bidi="en-US"/>
        </w:rPr>
        <w:t>-</w:t>
      </w:r>
      <w:r>
        <w:rPr>
          <w:lang w:val="en-US" w:bidi="en-US"/>
        </w:rPr>
        <w:t>face</w:t>
      </w:r>
      <w:r w:rsidRPr="007D4F28">
        <w:rPr>
          <w:lang w:bidi="en-US"/>
        </w:rPr>
        <w:t xml:space="preserve">”), </w:t>
      </w:r>
      <w:r>
        <w:t xml:space="preserve">ніж при застосуванні довгих каналів зв’язку, оскільки деякі форми нових знань поширюються виключно в межах локального соціального середовища (наприклад, результати наукових досліджень, які не мали очікуваного ефекту, дуже рідко або взагалі не </w:t>
      </w:r>
      <w:r w:rsidRPr="000D5644">
        <w:rPr>
          <w:sz w:val="22"/>
          <w:szCs w:val="22"/>
        </w:rPr>
        <w:t xml:space="preserve">публікуються). Дане явище локальної циркуляції знань отримало назву “ефект гудіння” </w:t>
      </w:r>
      <w:r w:rsidRPr="000D5644">
        <w:rPr>
          <w:sz w:val="22"/>
          <w:szCs w:val="22"/>
          <w:lang w:bidi="en-US"/>
        </w:rPr>
        <w:t>(“</w:t>
      </w:r>
      <w:r w:rsidRPr="000D5644">
        <w:rPr>
          <w:sz w:val="22"/>
          <w:szCs w:val="22"/>
          <w:lang w:val="en-US" w:bidi="en-US"/>
        </w:rPr>
        <w:t>buzz</w:t>
      </w:r>
      <w:r w:rsidRPr="000D5644">
        <w:rPr>
          <w:sz w:val="22"/>
          <w:szCs w:val="22"/>
          <w:lang w:bidi="en-US"/>
        </w:rPr>
        <w:t xml:space="preserve"> </w:t>
      </w:r>
      <w:r w:rsidRPr="000D5644">
        <w:rPr>
          <w:sz w:val="22"/>
          <w:szCs w:val="22"/>
          <w:lang w:val="en-US" w:bidi="en-US"/>
        </w:rPr>
        <w:t>effect</w:t>
      </w:r>
      <w:r w:rsidRPr="000D5644">
        <w:rPr>
          <w:sz w:val="22"/>
          <w:szCs w:val="22"/>
          <w:lang w:bidi="en-US"/>
        </w:rPr>
        <w:t>”)</w:t>
      </w:r>
    </w:p>
    <w:p w:rsidR="003E1870" w:rsidRPr="000D5644" w:rsidRDefault="001A17AC" w:rsidP="003E1870">
      <w:pPr>
        <w:pStyle w:val="21"/>
        <w:spacing w:after="0" w:line="216" w:lineRule="auto"/>
        <w:ind w:left="0"/>
        <w:jc w:val="both"/>
        <w:rPr>
          <w:sz w:val="22"/>
          <w:szCs w:val="22"/>
        </w:rPr>
      </w:pPr>
      <w:r w:rsidRPr="000D5644">
        <w:rPr>
          <w:sz w:val="22"/>
          <w:szCs w:val="22"/>
        </w:rPr>
        <w:t>Іншим чинником є в</w:t>
      </w:r>
      <w:r w:rsidR="003E1870" w:rsidRPr="000D5644">
        <w:rPr>
          <w:sz w:val="22"/>
          <w:szCs w:val="22"/>
        </w:rPr>
        <w:t>исок</w:t>
      </w:r>
      <w:r w:rsidRPr="000D5644">
        <w:rPr>
          <w:sz w:val="22"/>
          <w:szCs w:val="22"/>
        </w:rPr>
        <w:t>а</w:t>
      </w:r>
      <w:r w:rsidR="003E1870" w:rsidRPr="000D5644">
        <w:rPr>
          <w:sz w:val="22"/>
          <w:szCs w:val="22"/>
        </w:rPr>
        <w:t xml:space="preserve"> концентраці</w:t>
      </w:r>
      <w:r w:rsidRPr="000D5644">
        <w:rPr>
          <w:sz w:val="22"/>
          <w:szCs w:val="22"/>
        </w:rPr>
        <w:t>я</w:t>
      </w:r>
      <w:r w:rsidR="003E1870" w:rsidRPr="000D5644">
        <w:rPr>
          <w:sz w:val="22"/>
          <w:szCs w:val="22"/>
        </w:rPr>
        <w:t xml:space="preserve"> високоосвіченої та кваліфікованої робочої сили в окремих центрах економічної активності, що пропонують найкращі умови працевлаштування, а саме: столичних регіонах та великих мегаполісах.</w:t>
      </w:r>
    </w:p>
    <w:p w:rsidR="000D5644" w:rsidRPr="000D5644" w:rsidRDefault="000D5644" w:rsidP="003E1870">
      <w:pPr>
        <w:pStyle w:val="21"/>
        <w:spacing w:after="0" w:line="216" w:lineRule="auto"/>
        <w:ind w:left="0"/>
        <w:jc w:val="both"/>
        <w:rPr>
          <w:sz w:val="22"/>
          <w:szCs w:val="22"/>
        </w:rPr>
      </w:pPr>
      <w:r w:rsidRPr="000D5644">
        <w:rPr>
          <w:sz w:val="22"/>
          <w:szCs w:val="22"/>
        </w:rPr>
        <w:t xml:space="preserve">Важливим чиником є специфічне соціокультурне середовищем, яке існує у окремих містах, що приваблюють висококваліфікованих робітників не лише кар’єрними перспективами, але й високими стандартами життя. Так, Р.Флорида вважає, що такі міста характеризуються наявністю широкого спектру різних видів креативної діяльності та, відповідно, талановитих працівників; соціальною неоднорідністю суспільства (що проявляється у наявності серед місцевого населення представників різних етнічних та національних груп); толерантністю (підтверджується присутністю значної кількості сексуальних меншин) та різноманітністю культурного життя. Крім того, в містах з вищенаведеними характеристиками для представників </w:t>
      </w:r>
      <w:r w:rsidRPr="000D5644">
        <w:rPr>
          <w:sz w:val="22"/>
          <w:szCs w:val="22"/>
          <w:lang w:val="ru-RU" w:eastAsia="ru-RU" w:bidi="ru-RU"/>
        </w:rPr>
        <w:t xml:space="preserve">креативного, науково-освітнього,  </w:t>
      </w:r>
      <w:r w:rsidRPr="000D5644">
        <w:rPr>
          <w:sz w:val="22"/>
          <w:szCs w:val="22"/>
        </w:rPr>
        <w:t xml:space="preserve">класу зазвичай існують низькі вхідні бар’єри на ринок працевлаштування та локальне соціальне середовище. Як правило, в межах країни існує один або два, рідко - три чи більше таких центрів тяжіння для </w:t>
      </w:r>
      <w:r w:rsidRPr="000D5644">
        <w:rPr>
          <w:sz w:val="22"/>
          <w:szCs w:val="22"/>
        </w:rPr>
        <w:lastRenderedPageBreak/>
        <w:t>високоосвічених робітників. В Україні такими центрами є ареали регіональних наукових центрів НАН та Мон України.</w:t>
      </w:r>
    </w:p>
    <w:p w:rsidR="003E1870" w:rsidRPr="000D5644" w:rsidRDefault="003E1870" w:rsidP="003E1870">
      <w:pPr>
        <w:pStyle w:val="21"/>
        <w:spacing w:after="0" w:line="216" w:lineRule="auto"/>
        <w:ind w:left="0"/>
        <w:jc w:val="both"/>
        <w:rPr>
          <w:sz w:val="22"/>
          <w:szCs w:val="22"/>
          <w:lang w:val="ru-RU"/>
        </w:rPr>
      </w:pPr>
      <w:r w:rsidRPr="000D5644">
        <w:rPr>
          <w:sz w:val="22"/>
          <w:szCs w:val="22"/>
          <w:lang w:val="ru-RU"/>
        </w:rPr>
        <w:t xml:space="preserve">На </w:t>
      </w:r>
      <w:proofErr w:type="gramStart"/>
      <w:r w:rsidRPr="000D5644">
        <w:rPr>
          <w:sz w:val="22"/>
          <w:szCs w:val="22"/>
          <w:lang w:val="ru-RU"/>
        </w:rPr>
        <w:t>п</w:t>
      </w:r>
      <w:proofErr w:type="gramEnd"/>
      <w:r w:rsidRPr="000D5644">
        <w:rPr>
          <w:sz w:val="22"/>
          <w:szCs w:val="22"/>
          <w:lang w:val="ru-RU"/>
        </w:rPr>
        <w:t>ідставі проведеного нами дослідження можуть бути в першому наближенні сформульовані основні етапи формування транскордонного нанокластера</w:t>
      </w:r>
      <w:r w:rsidR="00053676">
        <w:rPr>
          <w:sz w:val="22"/>
          <w:szCs w:val="22"/>
          <w:lang w:val="ru-RU"/>
        </w:rPr>
        <w:t xml:space="preserve"> (рис.2).</w:t>
      </w:r>
    </w:p>
    <w:p w:rsidR="00053676" w:rsidRDefault="00F50BFC" w:rsidP="0023076B">
      <w:pPr>
        <w:spacing w:after="0" w:line="216" w:lineRule="auto"/>
        <w:ind w:firstLine="284"/>
        <w:jc w:val="both"/>
        <w:rPr>
          <w:rFonts w:ascii="Times New Roman" w:hAnsi="Times New Roman" w:cs="Times New Roman"/>
        </w:rPr>
      </w:pPr>
      <w:r w:rsidRPr="008A1E09">
        <w:object w:dxaOrig="7216" w:dyaOrig="5390">
          <v:shape id="_x0000_i1026" type="#_x0000_t75" style="width:313.5pt;height:239.25pt" o:ole="">
            <v:imagedata r:id="rId8" o:title=""/>
          </v:shape>
          <o:OLEObject Type="Embed" ProgID="PowerPoint.Slide.12" ShapeID="_x0000_i1026" DrawAspect="Content" ObjectID="_1586468620" r:id="rId9"/>
        </w:object>
      </w:r>
      <w:r w:rsidR="00053676">
        <w:rPr>
          <w:rFonts w:ascii="Times New Roman" w:hAnsi="Times New Roman" w:cs="Times New Roman"/>
        </w:rPr>
        <w:t>Рис.2. Схема формування транскордонного кластера</w:t>
      </w:r>
      <w:r w:rsidR="00140C77">
        <w:rPr>
          <w:rFonts w:ascii="Times New Roman" w:hAnsi="Times New Roman" w:cs="Times New Roman"/>
          <w:lang w:val="ru-RU"/>
        </w:rPr>
        <w:t xml:space="preserve"> (розроблено В.</w:t>
      </w:r>
      <w:r w:rsidR="00387DD8">
        <w:rPr>
          <w:rFonts w:ascii="Times New Roman" w:hAnsi="Times New Roman" w:cs="Times New Roman"/>
          <w:lang w:val="ru-RU"/>
        </w:rPr>
        <w:t>І</w:t>
      </w:r>
      <w:r w:rsidR="00140C77">
        <w:rPr>
          <w:rFonts w:ascii="Times New Roman" w:hAnsi="Times New Roman" w:cs="Times New Roman"/>
          <w:lang w:val="ru-RU"/>
        </w:rPr>
        <w:t xml:space="preserve">,Ляшенком та </w:t>
      </w:r>
      <w:r w:rsidR="00387DD8">
        <w:rPr>
          <w:rFonts w:ascii="Times New Roman" w:hAnsi="Times New Roman" w:cs="Times New Roman"/>
          <w:lang w:val="ru-RU"/>
        </w:rPr>
        <w:t>І</w:t>
      </w:r>
      <w:r w:rsidR="00140C77">
        <w:rPr>
          <w:rFonts w:ascii="Times New Roman" w:hAnsi="Times New Roman" w:cs="Times New Roman"/>
          <w:lang w:val="ru-RU"/>
        </w:rPr>
        <w:t>.Ю.П</w:t>
      </w:r>
      <w:r w:rsidR="00387DD8">
        <w:rPr>
          <w:rFonts w:ascii="Times New Roman" w:hAnsi="Times New Roman" w:cs="Times New Roman"/>
          <w:lang w:val="ru-RU"/>
        </w:rPr>
        <w:t>і</w:t>
      </w:r>
      <w:r w:rsidR="00140C77">
        <w:rPr>
          <w:rFonts w:ascii="Times New Roman" w:hAnsi="Times New Roman" w:cs="Times New Roman"/>
          <w:lang w:val="ru-RU"/>
        </w:rPr>
        <w:t>доричевою)</w:t>
      </w:r>
      <w:r w:rsidR="00053676">
        <w:rPr>
          <w:rFonts w:ascii="Times New Roman" w:hAnsi="Times New Roman" w:cs="Times New Roman"/>
        </w:rPr>
        <w:t>.</w:t>
      </w:r>
    </w:p>
    <w:p w:rsidR="00F50BFC" w:rsidRDefault="00F50BFC" w:rsidP="00053676">
      <w:pPr>
        <w:pStyle w:val="21"/>
        <w:spacing w:after="0" w:line="216" w:lineRule="auto"/>
        <w:jc w:val="both"/>
        <w:rPr>
          <w:sz w:val="22"/>
          <w:szCs w:val="22"/>
        </w:rPr>
      </w:pPr>
    </w:p>
    <w:p w:rsidR="00053676" w:rsidRDefault="00053676" w:rsidP="00F50BFC">
      <w:pPr>
        <w:pStyle w:val="21"/>
        <w:spacing w:after="0" w:line="216" w:lineRule="auto"/>
        <w:ind w:left="0"/>
        <w:jc w:val="both"/>
        <w:rPr>
          <w:sz w:val="22"/>
          <w:szCs w:val="22"/>
        </w:rPr>
      </w:pPr>
      <w:r>
        <w:rPr>
          <w:sz w:val="22"/>
          <w:szCs w:val="22"/>
        </w:rPr>
        <w:t>Процес включає наступні кроки.</w:t>
      </w:r>
    </w:p>
    <w:p w:rsidR="00053676" w:rsidRPr="000D5644" w:rsidRDefault="00053676" w:rsidP="00F50BFC">
      <w:pPr>
        <w:pStyle w:val="21"/>
        <w:spacing w:after="0" w:line="216" w:lineRule="auto"/>
        <w:ind w:left="0"/>
        <w:jc w:val="both"/>
        <w:rPr>
          <w:sz w:val="22"/>
          <w:szCs w:val="22"/>
          <w:lang w:val="ru-RU"/>
        </w:rPr>
      </w:pPr>
      <w:r w:rsidRPr="000D5644">
        <w:rPr>
          <w:sz w:val="22"/>
          <w:szCs w:val="22"/>
          <w:lang w:val="ru-RU"/>
        </w:rPr>
        <w:t xml:space="preserve">1. Створення Філії головного по проблемі інституту НАН України </w:t>
      </w:r>
      <w:proofErr w:type="gramStart"/>
      <w:r w:rsidRPr="000D5644">
        <w:rPr>
          <w:sz w:val="22"/>
          <w:szCs w:val="22"/>
          <w:lang w:val="ru-RU"/>
        </w:rPr>
        <w:t>при</w:t>
      </w:r>
      <w:proofErr w:type="gramEnd"/>
      <w:r w:rsidRPr="000D5644">
        <w:rPr>
          <w:sz w:val="22"/>
          <w:szCs w:val="22"/>
          <w:lang w:val="ru-RU"/>
        </w:rPr>
        <w:t xml:space="preserve"> відповідній кафедрі українського університету - партнера.</w:t>
      </w:r>
    </w:p>
    <w:p w:rsidR="00053676" w:rsidRPr="000D5644" w:rsidRDefault="00053676" w:rsidP="00F50BFC">
      <w:pPr>
        <w:pStyle w:val="21"/>
        <w:spacing w:after="0" w:line="216" w:lineRule="auto"/>
        <w:ind w:left="0"/>
        <w:jc w:val="both"/>
        <w:rPr>
          <w:sz w:val="22"/>
          <w:szCs w:val="22"/>
          <w:lang w:val="ru-RU"/>
        </w:rPr>
      </w:pPr>
      <w:r w:rsidRPr="000D5644">
        <w:rPr>
          <w:sz w:val="22"/>
          <w:szCs w:val="22"/>
          <w:lang w:val="ru-RU"/>
        </w:rPr>
        <w:t>2. Укладання</w:t>
      </w:r>
      <w:proofErr w:type="gramStart"/>
      <w:r w:rsidRPr="000D5644">
        <w:rPr>
          <w:sz w:val="22"/>
          <w:szCs w:val="22"/>
          <w:lang w:val="ru-RU"/>
        </w:rPr>
        <w:t xml:space="preserve"> У</w:t>
      </w:r>
      <w:proofErr w:type="gramEnd"/>
      <w:r w:rsidRPr="000D5644">
        <w:rPr>
          <w:sz w:val="22"/>
          <w:szCs w:val="22"/>
          <w:lang w:val="ru-RU"/>
        </w:rPr>
        <w:t>годи про співпрацю з іноземним університетом-партнером.</w:t>
      </w:r>
    </w:p>
    <w:p w:rsidR="00053676" w:rsidRPr="000D5644" w:rsidRDefault="00053676" w:rsidP="00F50BFC">
      <w:pPr>
        <w:pStyle w:val="21"/>
        <w:spacing w:after="0" w:line="216" w:lineRule="auto"/>
        <w:ind w:left="0"/>
        <w:jc w:val="both"/>
        <w:rPr>
          <w:sz w:val="22"/>
          <w:szCs w:val="22"/>
          <w:lang w:val="ru-RU"/>
        </w:rPr>
      </w:pPr>
      <w:r w:rsidRPr="000D5644">
        <w:rPr>
          <w:sz w:val="22"/>
          <w:szCs w:val="22"/>
          <w:lang w:val="ru-RU"/>
        </w:rPr>
        <w:t xml:space="preserve">3. Забезпечення структурних </w:t>
      </w:r>
      <w:proofErr w:type="gramStart"/>
      <w:r w:rsidRPr="000D5644">
        <w:rPr>
          <w:sz w:val="22"/>
          <w:szCs w:val="22"/>
          <w:lang w:val="ru-RU"/>
        </w:rPr>
        <w:t>п</w:t>
      </w:r>
      <w:proofErr w:type="gramEnd"/>
      <w:r w:rsidRPr="000D5644">
        <w:rPr>
          <w:sz w:val="22"/>
          <w:szCs w:val="22"/>
          <w:lang w:val="ru-RU"/>
        </w:rPr>
        <w:t>ідрозділів, що займаються нано- та біотехнологічними дослідженнями, взаємодоповнюючим обладнанням.</w:t>
      </w:r>
    </w:p>
    <w:p w:rsidR="00053676" w:rsidRPr="000D5644" w:rsidRDefault="00053676" w:rsidP="00F50BFC">
      <w:pPr>
        <w:pStyle w:val="21"/>
        <w:spacing w:after="0" w:line="216" w:lineRule="auto"/>
        <w:ind w:left="0"/>
        <w:jc w:val="both"/>
        <w:rPr>
          <w:sz w:val="22"/>
          <w:szCs w:val="22"/>
          <w:lang w:val="ru-RU"/>
        </w:rPr>
      </w:pPr>
      <w:r w:rsidRPr="000D5644">
        <w:rPr>
          <w:sz w:val="22"/>
          <w:szCs w:val="22"/>
          <w:lang w:val="ru-RU"/>
        </w:rPr>
        <w:t>4. Забезпечення кадрами, стажування, наукові обміни.</w:t>
      </w:r>
    </w:p>
    <w:p w:rsidR="00053676" w:rsidRPr="000D5644" w:rsidRDefault="00053676" w:rsidP="00F50BFC">
      <w:pPr>
        <w:pStyle w:val="21"/>
        <w:spacing w:after="0" w:line="216" w:lineRule="auto"/>
        <w:ind w:left="0" w:firstLine="426"/>
        <w:jc w:val="both"/>
        <w:rPr>
          <w:sz w:val="22"/>
          <w:szCs w:val="22"/>
          <w:lang w:val="ru-RU"/>
        </w:rPr>
      </w:pPr>
      <w:r w:rsidRPr="000D5644">
        <w:rPr>
          <w:sz w:val="22"/>
          <w:szCs w:val="22"/>
          <w:lang w:val="ru-RU"/>
        </w:rPr>
        <w:t xml:space="preserve">5. Забезпечення фінансування шляхом залучення коштів європейських, національних та регіональних програм, місцевих олігархів або через систему </w:t>
      </w:r>
      <w:proofErr w:type="gramStart"/>
      <w:r w:rsidRPr="000D5644">
        <w:rPr>
          <w:sz w:val="22"/>
          <w:szCs w:val="22"/>
          <w:lang w:val="ru-RU"/>
        </w:rPr>
        <w:t>р</w:t>
      </w:r>
      <w:proofErr w:type="gramEnd"/>
      <w:r w:rsidRPr="000D5644">
        <w:rPr>
          <w:sz w:val="22"/>
          <w:szCs w:val="22"/>
          <w:lang w:val="ru-RU"/>
        </w:rPr>
        <w:t>ізноманітних фондів.</w:t>
      </w:r>
    </w:p>
    <w:p w:rsidR="00053676" w:rsidRPr="000D5644" w:rsidRDefault="00053676" w:rsidP="00F50BFC">
      <w:pPr>
        <w:pStyle w:val="21"/>
        <w:spacing w:after="0" w:line="216" w:lineRule="auto"/>
        <w:ind w:left="0" w:firstLine="426"/>
        <w:jc w:val="both"/>
        <w:rPr>
          <w:sz w:val="22"/>
          <w:szCs w:val="22"/>
          <w:lang w:val="ru-RU"/>
        </w:rPr>
      </w:pPr>
      <w:r w:rsidRPr="000D5644">
        <w:rPr>
          <w:sz w:val="22"/>
          <w:szCs w:val="22"/>
          <w:lang w:val="ru-RU"/>
        </w:rPr>
        <w:lastRenderedPageBreak/>
        <w:t xml:space="preserve">6. </w:t>
      </w:r>
      <w:proofErr w:type="gramStart"/>
      <w:r w:rsidRPr="000D5644">
        <w:rPr>
          <w:sz w:val="22"/>
          <w:szCs w:val="22"/>
          <w:lang w:val="ru-RU"/>
        </w:rPr>
        <w:t>П</w:t>
      </w:r>
      <w:proofErr w:type="gramEnd"/>
      <w:r w:rsidRPr="000D5644">
        <w:rPr>
          <w:sz w:val="22"/>
          <w:szCs w:val="22"/>
          <w:lang w:val="ru-RU"/>
        </w:rPr>
        <w:t xml:space="preserve">ідготовка пропозицій до вироблення національних та регіональних стратегії «розумної </w:t>
      </w:r>
      <w:r w:rsidRPr="000D5644">
        <w:rPr>
          <w:sz w:val="22"/>
          <w:szCs w:val="22"/>
          <w:lang w:val="en-US"/>
        </w:rPr>
        <w:t>smart</w:t>
      </w:r>
      <w:r w:rsidRPr="000D5644">
        <w:rPr>
          <w:sz w:val="22"/>
          <w:szCs w:val="22"/>
        </w:rPr>
        <w:t xml:space="preserve">-спеціалізації» та </w:t>
      </w:r>
      <w:r w:rsidRPr="000D5644">
        <w:rPr>
          <w:sz w:val="22"/>
          <w:szCs w:val="22"/>
          <w:lang w:val="ru-RU"/>
        </w:rPr>
        <w:t xml:space="preserve"> диверсифікації традиційних галузей спеціалізації регіонів і міст країн-партнерів.</w:t>
      </w:r>
    </w:p>
    <w:p w:rsidR="00053676" w:rsidRPr="000D5644" w:rsidRDefault="00053676" w:rsidP="00F50BFC">
      <w:pPr>
        <w:pStyle w:val="21"/>
        <w:spacing w:after="0" w:line="216" w:lineRule="auto"/>
        <w:ind w:left="0" w:firstLine="426"/>
        <w:jc w:val="both"/>
        <w:rPr>
          <w:sz w:val="22"/>
          <w:szCs w:val="22"/>
          <w:lang w:val="ru-RU"/>
        </w:rPr>
      </w:pPr>
      <w:r w:rsidRPr="000D5644">
        <w:rPr>
          <w:sz w:val="22"/>
          <w:szCs w:val="22"/>
          <w:lang w:val="ru-RU"/>
        </w:rPr>
        <w:t xml:space="preserve">7. Введення на фізичних та біологічгних спеціальностях університетів партнерів спецкурсів «Основи економіки та </w:t>
      </w:r>
      <w:proofErr w:type="gramStart"/>
      <w:r w:rsidRPr="000D5644">
        <w:rPr>
          <w:sz w:val="22"/>
          <w:szCs w:val="22"/>
          <w:lang w:val="ru-RU"/>
        </w:rPr>
        <w:t>п</w:t>
      </w:r>
      <w:proofErr w:type="gramEnd"/>
      <w:r w:rsidRPr="000D5644">
        <w:rPr>
          <w:sz w:val="22"/>
          <w:szCs w:val="22"/>
          <w:lang w:val="ru-RU"/>
        </w:rPr>
        <w:t>ідприємницької діяльності», «Економіка нанотехнологій», «Економіка біотехнологій».</w:t>
      </w:r>
    </w:p>
    <w:p w:rsidR="00053676" w:rsidRPr="000D5644" w:rsidRDefault="00053676" w:rsidP="00F50BFC">
      <w:pPr>
        <w:pStyle w:val="21"/>
        <w:spacing w:after="0" w:line="216" w:lineRule="auto"/>
        <w:ind w:left="0" w:firstLine="426"/>
        <w:jc w:val="both"/>
        <w:rPr>
          <w:sz w:val="22"/>
          <w:szCs w:val="22"/>
          <w:lang w:val="ru-RU"/>
        </w:rPr>
      </w:pPr>
      <w:r w:rsidRPr="000D5644">
        <w:rPr>
          <w:sz w:val="22"/>
          <w:szCs w:val="22"/>
          <w:lang w:val="ru-RU"/>
        </w:rPr>
        <w:t>8. Забезпечення бізне</w:t>
      </w:r>
      <w:proofErr w:type="gramStart"/>
      <w:r w:rsidRPr="000D5644">
        <w:rPr>
          <w:sz w:val="22"/>
          <w:szCs w:val="22"/>
          <w:lang w:val="ru-RU"/>
        </w:rPr>
        <w:t>с-</w:t>
      </w:r>
      <w:proofErr w:type="gramEnd"/>
      <w:r w:rsidRPr="000D5644">
        <w:rPr>
          <w:sz w:val="22"/>
          <w:szCs w:val="22"/>
          <w:lang w:val="ru-RU"/>
        </w:rPr>
        <w:t>інкубування МП і тиражування нано- та біорозробок на базі місцевих інкубаторів, наукових, техно- та індустріальних парків.</w:t>
      </w:r>
    </w:p>
    <w:p w:rsidR="0023076B" w:rsidRPr="0023076B" w:rsidRDefault="00053676" w:rsidP="0023076B">
      <w:pPr>
        <w:spacing w:after="0" w:line="216" w:lineRule="auto"/>
        <w:ind w:firstLine="284"/>
        <w:jc w:val="both"/>
        <w:rPr>
          <w:rFonts w:ascii="Times New Roman" w:hAnsi="Times New Roman" w:cs="Times New Roman"/>
        </w:rPr>
      </w:pPr>
      <w:r>
        <w:rPr>
          <w:rFonts w:ascii="Times New Roman" w:hAnsi="Times New Roman" w:cs="Times New Roman"/>
        </w:rPr>
        <w:t>Загалом д</w:t>
      </w:r>
      <w:r w:rsidR="0023076B">
        <w:rPr>
          <w:rFonts w:ascii="Times New Roman" w:hAnsi="Times New Roman" w:cs="Times New Roman"/>
        </w:rPr>
        <w:t>ля розбудови регіональн</w:t>
      </w:r>
      <w:r>
        <w:rPr>
          <w:rFonts w:ascii="Times New Roman" w:hAnsi="Times New Roman" w:cs="Times New Roman"/>
        </w:rPr>
        <w:t>их</w:t>
      </w:r>
      <w:r w:rsidR="0023076B">
        <w:rPr>
          <w:rFonts w:ascii="Times New Roman" w:hAnsi="Times New Roman" w:cs="Times New Roman"/>
        </w:rPr>
        <w:t xml:space="preserve"> інноваційн</w:t>
      </w:r>
      <w:r>
        <w:rPr>
          <w:rFonts w:ascii="Times New Roman" w:hAnsi="Times New Roman" w:cs="Times New Roman"/>
        </w:rPr>
        <w:t>их</w:t>
      </w:r>
      <w:r w:rsidR="0023076B">
        <w:rPr>
          <w:rFonts w:ascii="Times New Roman" w:hAnsi="Times New Roman" w:cs="Times New Roman"/>
        </w:rPr>
        <w:t xml:space="preserve"> систем </w:t>
      </w:r>
      <w:r>
        <w:rPr>
          <w:rFonts w:ascii="Times New Roman" w:hAnsi="Times New Roman" w:cs="Times New Roman"/>
        </w:rPr>
        <w:t xml:space="preserve">на базі існуючих економічних районів України та ареалів дії регіональних наукових центрів НАН та МОН України </w:t>
      </w:r>
      <w:r w:rsidR="00676361">
        <w:rPr>
          <w:rFonts w:ascii="Times New Roman" w:hAnsi="Times New Roman" w:cs="Times New Roman"/>
          <w:lang w:val="ru-RU"/>
        </w:rPr>
        <w:t xml:space="preserve">(рис. 3) </w:t>
      </w:r>
      <w:r w:rsidR="0023076B">
        <w:rPr>
          <w:rFonts w:ascii="Times New Roman" w:hAnsi="Times New Roman" w:cs="Times New Roman"/>
        </w:rPr>
        <w:t>необхідно зробити наступні кроки.</w:t>
      </w:r>
    </w:p>
    <w:p w:rsidR="00237DC8" w:rsidRDefault="0023076B" w:rsidP="00237DC8">
      <w:pPr>
        <w:spacing w:after="0" w:line="216" w:lineRule="auto"/>
        <w:ind w:firstLine="284"/>
        <w:jc w:val="both"/>
        <w:rPr>
          <w:rFonts w:ascii="Times New Roman" w:hAnsi="Times New Roman" w:cs="Times New Roman"/>
        </w:rPr>
      </w:pPr>
      <w:r w:rsidRPr="0023076B">
        <w:rPr>
          <w:rFonts w:ascii="Times New Roman" w:hAnsi="Times New Roman" w:cs="Times New Roman"/>
        </w:rPr>
        <w:t>Формування спеціальних стимулюючих режимів (податкового, кредитного, митного, валютного курсу) . для реалізації інвестиційних та інноваційних проектів на території Дніпропетровської, Запорізької, Кіровоградської областей</w:t>
      </w:r>
      <w:r w:rsidR="00237DC8">
        <w:rPr>
          <w:rFonts w:ascii="Times New Roman" w:hAnsi="Times New Roman" w:cs="Times New Roman"/>
        </w:rPr>
        <w:t>.</w:t>
      </w:r>
      <w:r w:rsidRPr="0023076B">
        <w:rPr>
          <w:rFonts w:ascii="Times New Roman" w:hAnsi="Times New Roman" w:cs="Times New Roman"/>
        </w:rPr>
        <w:t xml:space="preserve"> </w:t>
      </w:r>
    </w:p>
    <w:p w:rsidR="00237DC8" w:rsidRDefault="0023076B" w:rsidP="00237DC8">
      <w:pPr>
        <w:spacing w:after="0" w:line="216" w:lineRule="auto"/>
        <w:ind w:firstLine="284"/>
        <w:jc w:val="both"/>
        <w:rPr>
          <w:rFonts w:ascii="Times New Roman" w:hAnsi="Times New Roman" w:cs="Times New Roman"/>
        </w:rPr>
      </w:pPr>
      <w:r w:rsidRPr="00EB7ED5">
        <w:rPr>
          <w:rFonts w:ascii="Times New Roman" w:hAnsi="Times New Roman" w:cs="Times New Roman"/>
        </w:rPr>
        <w:t>Формування мережі Корпорацій випереджаючого розвитку:</w:t>
      </w:r>
      <w:r>
        <w:rPr>
          <w:rFonts w:ascii="Times New Roman" w:hAnsi="Times New Roman" w:cs="Times New Roman"/>
        </w:rPr>
        <w:t xml:space="preserve"> </w:t>
      </w:r>
      <w:r w:rsidRPr="00EB7ED5">
        <w:rPr>
          <w:rFonts w:ascii="Times New Roman" w:hAnsi="Times New Roman" w:cs="Times New Roman"/>
        </w:rPr>
        <w:t>Корпорація випереджаючого розвитку Придн</w:t>
      </w:r>
      <w:r w:rsidR="00237DC8">
        <w:rPr>
          <w:rFonts w:ascii="Times New Roman" w:hAnsi="Times New Roman" w:cs="Times New Roman"/>
        </w:rPr>
        <w:t xml:space="preserve">іпровського економічного району, </w:t>
      </w:r>
      <w:r w:rsidRPr="00EB7ED5">
        <w:rPr>
          <w:rFonts w:ascii="Times New Roman" w:hAnsi="Times New Roman" w:cs="Times New Roman"/>
        </w:rPr>
        <w:t>Корпорація випереджаючого роз</w:t>
      </w:r>
      <w:r w:rsidR="00237DC8">
        <w:rPr>
          <w:rFonts w:ascii="Times New Roman" w:hAnsi="Times New Roman" w:cs="Times New Roman"/>
        </w:rPr>
        <w:t xml:space="preserve">витку Дніпропетровської області, </w:t>
      </w:r>
      <w:r w:rsidRPr="00EB7ED5">
        <w:rPr>
          <w:rFonts w:ascii="Times New Roman" w:hAnsi="Times New Roman" w:cs="Times New Roman"/>
        </w:rPr>
        <w:t>Корпорація випереджаючо</w:t>
      </w:r>
      <w:r w:rsidR="00237DC8">
        <w:rPr>
          <w:rFonts w:ascii="Times New Roman" w:hAnsi="Times New Roman" w:cs="Times New Roman"/>
        </w:rPr>
        <w:t xml:space="preserve">го розвитку Запорізької області, </w:t>
      </w:r>
      <w:r w:rsidRPr="00EB7ED5">
        <w:rPr>
          <w:rFonts w:ascii="Times New Roman" w:hAnsi="Times New Roman" w:cs="Times New Roman"/>
        </w:rPr>
        <w:t>Корпорація випереджаючого р</w:t>
      </w:r>
      <w:r w:rsidR="00237DC8">
        <w:rPr>
          <w:rFonts w:ascii="Times New Roman" w:hAnsi="Times New Roman" w:cs="Times New Roman"/>
        </w:rPr>
        <w:t xml:space="preserve">озвитку Кіровоградської області, </w:t>
      </w:r>
      <w:r w:rsidRPr="00EB7ED5">
        <w:rPr>
          <w:rFonts w:ascii="Times New Roman" w:hAnsi="Times New Roman" w:cs="Times New Roman"/>
        </w:rPr>
        <w:t>корпорацій</w:t>
      </w:r>
      <w:r w:rsidR="00237DC8">
        <w:rPr>
          <w:rFonts w:ascii="Times New Roman" w:hAnsi="Times New Roman" w:cs="Times New Roman"/>
        </w:rPr>
        <w:t xml:space="preserve"> розвитку міст, </w:t>
      </w:r>
      <w:r w:rsidRPr="00EB7ED5">
        <w:rPr>
          <w:rFonts w:ascii="Times New Roman" w:hAnsi="Times New Roman" w:cs="Times New Roman"/>
        </w:rPr>
        <w:t>корпорацій ро</w:t>
      </w:r>
      <w:r w:rsidR="00237DC8">
        <w:rPr>
          <w:rFonts w:ascii="Times New Roman" w:hAnsi="Times New Roman" w:cs="Times New Roman"/>
        </w:rPr>
        <w:t xml:space="preserve">звитку сільських районів та ОТГ. </w:t>
      </w:r>
    </w:p>
    <w:p w:rsidR="0023076B" w:rsidRPr="00EB7ED5" w:rsidRDefault="0023076B" w:rsidP="00237DC8">
      <w:pPr>
        <w:spacing w:after="0" w:line="216" w:lineRule="auto"/>
        <w:ind w:firstLine="284"/>
        <w:jc w:val="both"/>
        <w:rPr>
          <w:rFonts w:ascii="Times New Roman" w:hAnsi="Times New Roman" w:cs="Times New Roman"/>
        </w:rPr>
      </w:pPr>
      <w:r w:rsidRPr="00EB7ED5">
        <w:rPr>
          <w:rFonts w:ascii="Times New Roman" w:hAnsi="Times New Roman" w:cs="Times New Roman"/>
        </w:rPr>
        <w:t>Створення при корпораціях регіонального розвитку мережі Фондів регіонального розвитку:</w:t>
      </w:r>
    </w:p>
    <w:p w:rsidR="0023076B" w:rsidRPr="00EB7ED5" w:rsidRDefault="0023076B" w:rsidP="0023076B">
      <w:pPr>
        <w:spacing w:after="0" w:line="216" w:lineRule="auto"/>
        <w:ind w:firstLine="284"/>
        <w:rPr>
          <w:rFonts w:ascii="Times New Roman" w:hAnsi="Times New Roman" w:cs="Times New Roman"/>
        </w:rPr>
      </w:pPr>
      <w:r w:rsidRPr="00EB7ED5">
        <w:rPr>
          <w:rFonts w:ascii="Times New Roman" w:hAnsi="Times New Roman" w:cs="Times New Roman"/>
          <w:b/>
          <w:i/>
        </w:rPr>
        <w:t>Фондів розвитку виробництва</w:t>
      </w:r>
      <w:r w:rsidRPr="00EB7ED5">
        <w:rPr>
          <w:rFonts w:ascii="Times New Roman" w:hAnsi="Times New Roman" w:cs="Times New Roman"/>
        </w:rPr>
        <w:t xml:space="preserve"> – для фінансування проектів в індустріальних парках, регіональних та місцевих кластерів та «точок зростання», формування фінансової інфраструктури.</w:t>
      </w:r>
    </w:p>
    <w:p w:rsidR="0023076B" w:rsidRPr="00EB7ED5" w:rsidRDefault="0023076B" w:rsidP="00D429D0">
      <w:pPr>
        <w:spacing w:after="0" w:line="216" w:lineRule="auto"/>
        <w:ind w:firstLine="284"/>
        <w:jc w:val="both"/>
        <w:rPr>
          <w:rFonts w:ascii="Times New Roman" w:hAnsi="Times New Roman" w:cs="Times New Roman"/>
        </w:rPr>
      </w:pPr>
      <w:r w:rsidRPr="00EB7ED5">
        <w:rPr>
          <w:rFonts w:ascii="Times New Roman" w:hAnsi="Times New Roman" w:cs="Times New Roman"/>
          <w:b/>
          <w:i/>
        </w:rPr>
        <w:t>Фондів інновацій та науково-технічного розвитку</w:t>
      </w:r>
      <w:r w:rsidRPr="00EB7ED5">
        <w:rPr>
          <w:rFonts w:ascii="Times New Roman" w:hAnsi="Times New Roman" w:cs="Times New Roman"/>
        </w:rPr>
        <w:t xml:space="preserve"> – для фінансування для фінансування проектів в бізнес-інкубаторах, наукових парках, технопарках, НДДКР пріоритетних середньострокових науково-технічних напрямів регіонів, міст, районів, громад.</w:t>
      </w:r>
    </w:p>
    <w:p w:rsidR="00237DC8" w:rsidRDefault="0023076B" w:rsidP="00D429D0">
      <w:pPr>
        <w:spacing w:after="0" w:line="216" w:lineRule="auto"/>
        <w:ind w:firstLine="284"/>
        <w:jc w:val="both"/>
        <w:rPr>
          <w:rFonts w:ascii="Times New Roman" w:hAnsi="Times New Roman" w:cs="Times New Roman"/>
          <w:lang w:val="ru-RU"/>
        </w:rPr>
      </w:pPr>
      <w:r w:rsidRPr="00EB7ED5">
        <w:rPr>
          <w:rFonts w:ascii="Times New Roman" w:hAnsi="Times New Roman" w:cs="Times New Roman"/>
          <w:b/>
          <w:i/>
        </w:rPr>
        <w:t>Фондів соціального розвитку</w:t>
      </w:r>
      <w:r w:rsidRPr="00EB7ED5">
        <w:rPr>
          <w:rFonts w:ascii="Times New Roman" w:hAnsi="Times New Roman" w:cs="Times New Roman"/>
        </w:rPr>
        <w:t xml:space="preserve"> – для фінансування проектів розвитку освіти (середньої, вищої, спеціальної, освітнього простору «від школи до Європи»), охорони здоров’</w:t>
      </w:r>
      <w:r w:rsidRPr="00EB7ED5">
        <w:rPr>
          <w:rFonts w:ascii="Times New Roman" w:hAnsi="Times New Roman" w:cs="Times New Roman"/>
          <w:lang w:val="ru-RU"/>
        </w:rPr>
        <w:t>я, рекреації, туризму, житлово-комунального господарства.</w:t>
      </w:r>
      <w:r w:rsidR="00237DC8">
        <w:rPr>
          <w:rFonts w:ascii="Times New Roman" w:hAnsi="Times New Roman" w:cs="Times New Roman"/>
          <w:lang w:val="ru-RU"/>
        </w:rPr>
        <w:t xml:space="preserve"> </w:t>
      </w:r>
    </w:p>
    <w:p w:rsidR="00676361" w:rsidRDefault="00676361" w:rsidP="00D429D0">
      <w:pPr>
        <w:spacing w:after="0" w:line="216" w:lineRule="auto"/>
        <w:ind w:firstLine="284"/>
        <w:jc w:val="both"/>
        <w:rPr>
          <w:rFonts w:ascii="Times New Roman" w:hAnsi="Times New Roman" w:cs="Times New Roman"/>
          <w:lang w:val="ru-RU"/>
        </w:rPr>
      </w:pPr>
    </w:p>
    <w:p w:rsidR="00676361" w:rsidRDefault="00676361" w:rsidP="00D429D0">
      <w:pPr>
        <w:spacing w:after="0" w:line="216" w:lineRule="auto"/>
        <w:ind w:firstLine="284"/>
        <w:jc w:val="both"/>
        <w:rPr>
          <w:rFonts w:ascii="Times New Roman" w:hAnsi="Times New Roman" w:cs="Times New Roman"/>
          <w:lang w:val="ru-RU"/>
        </w:rPr>
      </w:pPr>
    </w:p>
    <w:p w:rsidR="00676361" w:rsidRDefault="007D7C47" w:rsidP="007D7C47">
      <w:pPr>
        <w:spacing w:after="0" w:line="216" w:lineRule="auto"/>
        <w:jc w:val="both"/>
        <w:rPr>
          <w:rFonts w:ascii="Times New Roman" w:hAnsi="Times New Roman" w:cs="Times New Roman"/>
          <w:lang w:val="ru-RU"/>
        </w:rPr>
      </w:pPr>
      <w:r w:rsidRPr="008A1E09">
        <w:rPr>
          <w:rFonts w:ascii="Times New Roman" w:hAnsi="Times New Roman" w:cs="Times New Roman"/>
        </w:rPr>
        <w:object w:dxaOrig="7140" w:dyaOrig="5377">
          <v:shape id="_x0000_i1027" type="#_x0000_t75" style="width:342.75pt;height:442.5pt" o:ole="">
            <v:imagedata r:id="rId10" o:title=""/>
          </v:shape>
          <o:OLEObject Type="Embed" ProgID="PowerPoint.Slide.12" ShapeID="_x0000_i1027" DrawAspect="Content" ObjectID="_1586468621" r:id="rId11"/>
        </w:object>
      </w:r>
      <w:r>
        <w:rPr>
          <w:rFonts w:ascii="Times New Roman" w:hAnsi="Times New Roman" w:cs="Times New Roman"/>
          <w:lang w:val="ru-RU"/>
        </w:rPr>
        <w:t>Рис. 3. Концептуальна схема регыональнальноъ ынновацыйноъ системи (розроблено В.</w:t>
      </w:r>
      <w:r w:rsidR="00387DD8">
        <w:rPr>
          <w:rFonts w:ascii="Times New Roman" w:hAnsi="Times New Roman" w:cs="Times New Roman"/>
          <w:lang w:val="ru-RU"/>
        </w:rPr>
        <w:t>І</w:t>
      </w:r>
      <w:r>
        <w:rPr>
          <w:rFonts w:ascii="Times New Roman" w:hAnsi="Times New Roman" w:cs="Times New Roman"/>
          <w:lang w:val="ru-RU"/>
        </w:rPr>
        <w:t xml:space="preserve">,Ляшенком та </w:t>
      </w:r>
      <w:r w:rsidR="00387DD8">
        <w:rPr>
          <w:rFonts w:ascii="Times New Roman" w:hAnsi="Times New Roman" w:cs="Times New Roman"/>
          <w:lang w:val="ru-RU"/>
        </w:rPr>
        <w:t>і</w:t>
      </w:r>
      <w:r>
        <w:rPr>
          <w:rFonts w:ascii="Times New Roman" w:hAnsi="Times New Roman" w:cs="Times New Roman"/>
          <w:lang w:val="ru-RU"/>
        </w:rPr>
        <w:t>.Ю.</w:t>
      </w:r>
      <w:proofErr w:type="gramStart"/>
      <w:r>
        <w:rPr>
          <w:rFonts w:ascii="Times New Roman" w:hAnsi="Times New Roman" w:cs="Times New Roman"/>
          <w:lang w:val="ru-RU"/>
        </w:rPr>
        <w:t>П</w:t>
      </w:r>
      <w:proofErr w:type="gramEnd"/>
      <w:r w:rsidR="00387DD8">
        <w:rPr>
          <w:rFonts w:ascii="Times New Roman" w:hAnsi="Times New Roman" w:cs="Times New Roman"/>
          <w:lang w:val="ru-RU"/>
        </w:rPr>
        <w:t>і</w:t>
      </w:r>
      <w:r>
        <w:rPr>
          <w:rFonts w:ascii="Times New Roman" w:hAnsi="Times New Roman" w:cs="Times New Roman"/>
          <w:lang w:val="ru-RU"/>
        </w:rPr>
        <w:t>доричевою).</w:t>
      </w:r>
    </w:p>
    <w:p w:rsidR="007D7C47" w:rsidRPr="007D7C47" w:rsidRDefault="007D7C47" w:rsidP="007D7C47">
      <w:pPr>
        <w:spacing w:after="0" w:line="216" w:lineRule="auto"/>
        <w:jc w:val="both"/>
        <w:rPr>
          <w:rFonts w:ascii="Times New Roman" w:hAnsi="Times New Roman" w:cs="Times New Roman"/>
          <w:lang w:val="ru-RU"/>
        </w:rPr>
      </w:pPr>
    </w:p>
    <w:p w:rsidR="00D429D0" w:rsidRDefault="0023076B" w:rsidP="00D429D0">
      <w:pPr>
        <w:spacing w:after="0" w:line="216" w:lineRule="auto"/>
        <w:ind w:firstLine="284"/>
        <w:jc w:val="both"/>
        <w:rPr>
          <w:rFonts w:ascii="Times New Roman" w:hAnsi="Times New Roman" w:cs="Times New Roman"/>
          <w:lang w:val="ru-RU"/>
        </w:rPr>
      </w:pPr>
      <w:r w:rsidRPr="00EB7ED5">
        <w:rPr>
          <w:rFonts w:ascii="Times New Roman" w:hAnsi="Times New Roman" w:cs="Times New Roman"/>
        </w:rPr>
        <w:lastRenderedPageBreak/>
        <w:t>Обгрунтоване корегування обласних та розробка Концепції загальної для Придніпров’</w:t>
      </w:r>
      <w:r w:rsidRPr="00EB7ED5">
        <w:rPr>
          <w:rFonts w:ascii="Times New Roman" w:hAnsi="Times New Roman" w:cs="Times New Roman"/>
          <w:lang w:val="ru-RU"/>
        </w:rPr>
        <w:t>я Стратегій збалансованого сталого (соціо-, економіко-, екологічного) розвитку, які будуть використовувати можливості неформальної складової економіки регіонів як невичерпний резерв її модернізації.</w:t>
      </w:r>
    </w:p>
    <w:p w:rsidR="0023076B" w:rsidRPr="00EB7ED5" w:rsidRDefault="0023076B" w:rsidP="00D429D0">
      <w:pPr>
        <w:spacing w:after="0" w:line="216" w:lineRule="auto"/>
        <w:ind w:firstLine="284"/>
        <w:jc w:val="both"/>
        <w:rPr>
          <w:rFonts w:ascii="Times New Roman" w:hAnsi="Times New Roman" w:cs="Times New Roman"/>
        </w:rPr>
      </w:pPr>
      <w:r w:rsidRPr="00EB7ED5">
        <w:rPr>
          <w:rFonts w:ascii="Times New Roman" w:hAnsi="Times New Roman" w:cs="Times New Roman"/>
        </w:rPr>
        <w:t>Трансформація Придніпровського наукового центру НАН та МОН України у ядро Регіональної інноваційної системи - «Інноваційного офшору «Дніпро»».</w:t>
      </w:r>
    </w:p>
    <w:p w:rsidR="0023076B" w:rsidRDefault="0023076B" w:rsidP="00AE0E93">
      <w:pPr>
        <w:spacing w:after="0" w:line="216" w:lineRule="auto"/>
        <w:ind w:firstLine="284"/>
        <w:rPr>
          <w:rFonts w:ascii="Times New Roman" w:hAnsi="Times New Roman" w:cs="Times New Roman"/>
        </w:rPr>
      </w:pPr>
    </w:p>
    <w:sectPr w:rsidR="0023076B" w:rsidSect="00F50BFC">
      <w:pgSz w:w="8391" w:h="11907" w:code="1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E4FDF"/>
    <w:multiLevelType w:val="multilevel"/>
    <w:tmpl w:val="E6D8AD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2227DB2"/>
    <w:multiLevelType w:val="hybridMultilevel"/>
    <w:tmpl w:val="A46E97AC"/>
    <w:lvl w:ilvl="0" w:tplc="4E30DFE2">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8960EC"/>
    <w:rsid w:val="00053676"/>
    <w:rsid w:val="00086072"/>
    <w:rsid w:val="000B503C"/>
    <w:rsid w:val="000D5644"/>
    <w:rsid w:val="00140C77"/>
    <w:rsid w:val="001A17AC"/>
    <w:rsid w:val="001B23C2"/>
    <w:rsid w:val="0023076B"/>
    <w:rsid w:val="00237DC8"/>
    <w:rsid w:val="00387DD8"/>
    <w:rsid w:val="003E1870"/>
    <w:rsid w:val="0057441F"/>
    <w:rsid w:val="00676361"/>
    <w:rsid w:val="00685893"/>
    <w:rsid w:val="00774EB0"/>
    <w:rsid w:val="007A1DD8"/>
    <w:rsid w:val="007A4246"/>
    <w:rsid w:val="007D7C47"/>
    <w:rsid w:val="00837E7A"/>
    <w:rsid w:val="0084472A"/>
    <w:rsid w:val="008960EC"/>
    <w:rsid w:val="008A1E09"/>
    <w:rsid w:val="008D2301"/>
    <w:rsid w:val="00985BE8"/>
    <w:rsid w:val="009F0A59"/>
    <w:rsid w:val="00AE0E93"/>
    <w:rsid w:val="00C35C20"/>
    <w:rsid w:val="00D429D0"/>
    <w:rsid w:val="00DE57F8"/>
    <w:rsid w:val="00EB7ED5"/>
    <w:rsid w:val="00EC48F5"/>
    <w:rsid w:val="00ED03EE"/>
    <w:rsid w:val="00F50BFC"/>
    <w:rsid w:val="00F676F4"/>
    <w:rsid w:val="00F91331"/>
    <w:rsid w:val="00FC04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8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60EC"/>
    <w:pPr>
      <w:ind w:left="720"/>
      <w:contextualSpacing/>
    </w:pPr>
  </w:style>
  <w:style w:type="character" w:styleId="a4">
    <w:name w:val="Hyperlink"/>
    <w:basedOn w:val="a0"/>
    <w:uiPriority w:val="99"/>
    <w:semiHidden/>
    <w:unhideWhenUsed/>
    <w:rsid w:val="00EB7ED5"/>
    <w:rPr>
      <w:color w:val="0000FF"/>
      <w:u w:val="single"/>
    </w:rPr>
  </w:style>
  <w:style w:type="character" w:customStyle="1" w:styleId="2">
    <w:name w:val="Основной текст (2)_"/>
    <w:basedOn w:val="a0"/>
    <w:link w:val="20"/>
    <w:rsid w:val="008D2301"/>
    <w:rPr>
      <w:rFonts w:ascii="Times New Roman" w:eastAsia="Times New Roman" w:hAnsi="Times New Roman" w:cs="Times New Roman"/>
      <w:b/>
      <w:bCs/>
      <w:spacing w:val="4"/>
      <w:sz w:val="19"/>
      <w:szCs w:val="19"/>
      <w:shd w:val="clear" w:color="auto" w:fill="FFFFFF"/>
    </w:rPr>
  </w:style>
  <w:style w:type="paragraph" w:customStyle="1" w:styleId="20">
    <w:name w:val="Основной текст (2)"/>
    <w:basedOn w:val="a"/>
    <w:link w:val="2"/>
    <w:rsid w:val="008D2301"/>
    <w:pPr>
      <w:widowControl w:val="0"/>
      <w:shd w:val="clear" w:color="auto" w:fill="FFFFFF"/>
      <w:spacing w:after="0" w:line="547" w:lineRule="exact"/>
      <w:jc w:val="right"/>
    </w:pPr>
    <w:rPr>
      <w:rFonts w:ascii="Times New Roman" w:eastAsia="Times New Roman" w:hAnsi="Times New Roman" w:cs="Times New Roman"/>
      <w:b/>
      <w:bCs/>
      <w:spacing w:val="4"/>
      <w:sz w:val="19"/>
      <w:szCs w:val="19"/>
    </w:rPr>
  </w:style>
  <w:style w:type="paragraph" w:styleId="21">
    <w:name w:val="Body Text Indent 2"/>
    <w:basedOn w:val="a"/>
    <w:link w:val="22"/>
    <w:rsid w:val="0057441F"/>
    <w:pPr>
      <w:spacing w:after="120" w:line="480" w:lineRule="auto"/>
      <w:ind w:left="283" w:firstLine="284"/>
    </w:pPr>
    <w:rPr>
      <w:rFonts w:ascii="Times New Roman" w:eastAsia="Times New Roman" w:hAnsi="Times New Roman" w:cs="Times New Roman"/>
      <w:sz w:val="24"/>
      <w:szCs w:val="20"/>
    </w:rPr>
  </w:style>
  <w:style w:type="character" w:customStyle="1" w:styleId="22">
    <w:name w:val="Основной текст с отступом 2 Знак"/>
    <w:basedOn w:val="a0"/>
    <w:link w:val="21"/>
    <w:rsid w:val="0057441F"/>
    <w:rPr>
      <w:rFonts w:ascii="Times New Roman" w:eastAsia="Times New Roman" w:hAnsi="Times New Roman" w:cs="Times New Roman"/>
      <w:sz w:val="24"/>
      <w:szCs w:val="20"/>
    </w:rPr>
  </w:style>
  <w:style w:type="character" w:customStyle="1" w:styleId="a5">
    <w:name w:val="Основной текст_"/>
    <w:basedOn w:val="a0"/>
    <w:link w:val="3"/>
    <w:rsid w:val="003E1870"/>
    <w:rPr>
      <w:rFonts w:ascii="Times New Roman" w:eastAsia="Times New Roman" w:hAnsi="Times New Roman" w:cs="Times New Roman"/>
      <w:spacing w:val="4"/>
      <w:sz w:val="19"/>
      <w:szCs w:val="19"/>
      <w:shd w:val="clear" w:color="auto" w:fill="FFFFFF"/>
    </w:rPr>
  </w:style>
  <w:style w:type="character" w:customStyle="1" w:styleId="30">
    <w:name w:val="Основной текст (3)_"/>
    <w:basedOn w:val="a0"/>
    <w:link w:val="31"/>
    <w:rsid w:val="003E1870"/>
    <w:rPr>
      <w:rFonts w:ascii="Times New Roman" w:eastAsia="Times New Roman" w:hAnsi="Times New Roman" w:cs="Times New Roman"/>
      <w:b/>
      <w:bCs/>
      <w:i/>
      <w:iCs/>
      <w:spacing w:val="4"/>
      <w:sz w:val="19"/>
      <w:szCs w:val="19"/>
      <w:shd w:val="clear" w:color="auto" w:fill="FFFFFF"/>
    </w:rPr>
  </w:style>
  <w:style w:type="character" w:customStyle="1" w:styleId="65pt0pt">
    <w:name w:val="Основной текст + 6;5 pt;Интервал 0 pt"/>
    <w:basedOn w:val="a5"/>
    <w:rsid w:val="003E1870"/>
    <w:rPr>
      <w:rFonts w:ascii="Times New Roman" w:eastAsia="Times New Roman" w:hAnsi="Times New Roman" w:cs="Times New Roman"/>
      <w:color w:val="000000"/>
      <w:spacing w:val="2"/>
      <w:w w:val="100"/>
      <w:position w:val="0"/>
      <w:sz w:val="13"/>
      <w:szCs w:val="13"/>
      <w:shd w:val="clear" w:color="auto" w:fill="FFFFFF"/>
      <w:lang w:val="uk-UA" w:eastAsia="uk-UA" w:bidi="uk-UA"/>
    </w:rPr>
  </w:style>
  <w:style w:type="paragraph" w:customStyle="1" w:styleId="3">
    <w:name w:val="Основной текст3"/>
    <w:basedOn w:val="a"/>
    <w:link w:val="a5"/>
    <w:rsid w:val="003E1870"/>
    <w:pPr>
      <w:widowControl w:val="0"/>
      <w:shd w:val="clear" w:color="auto" w:fill="FFFFFF"/>
      <w:spacing w:before="480" w:after="0" w:line="552" w:lineRule="exact"/>
      <w:ind w:hanging="380"/>
      <w:jc w:val="both"/>
    </w:pPr>
    <w:rPr>
      <w:rFonts w:ascii="Times New Roman" w:eastAsia="Times New Roman" w:hAnsi="Times New Roman" w:cs="Times New Roman"/>
      <w:spacing w:val="4"/>
      <w:sz w:val="19"/>
      <w:szCs w:val="19"/>
    </w:rPr>
  </w:style>
  <w:style w:type="paragraph" w:customStyle="1" w:styleId="31">
    <w:name w:val="Основной текст (3)"/>
    <w:basedOn w:val="a"/>
    <w:link w:val="30"/>
    <w:rsid w:val="003E1870"/>
    <w:pPr>
      <w:widowControl w:val="0"/>
      <w:shd w:val="clear" w:color="auto" w:fill="FFFFFF"/>
      <w:spacing w:before="480" w:after="0" w:line="552" w:lineRule="exact"/>
    </w:pPr>
    <w:rPr>
      <w:rFonts w:ascii="Times New Roman" w:eastAsia="Times New Roman" w:hAnsi="Times New Roman" w:cs="Times New Roman"/>
      <w:b/>
      <w:bCs/>
      <w:i/>
      <w:iCs/>
      <w:spacing w:val="4"/>
      <w:sz w:val="19"/>
      <w:szCs w:val="19"/>
    </w:rPr>
  </w:style>
  <w:style w:type="paragraph" w:customStyle="1" w:styleId="Default">
    <w:name w:val="Default"/>
    <w:rsid w:val="00837E7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1401">
      <w:bodyDiv w:val="1"/>
      <w:marLeft w:val="0"/>
      <w:marRight w:val="0"/>
      <w:marTop w:val="0"/>
      <w:marBottom w:val="0"/>
      <w:divBdr>
        <w:top w:val="none" w:sz="0" w:space="0" w:color="auto"/>
        <w:left w:val="none" w:sz="0" w:space="0" w:color="auto"/>
        <w:bottom w:val="none" w:sz="0" w:space="0" w:color="auto"/>
        <w:right w:val="none" w:sz="0" w:space="0" w:color="auto"/>
      </w:divBdr>
    </w:div>
    <w:div w:id="715350419">
      <w:bodyDiv w:val="1"/>
      <w:marLeft w:val="0"/>
      <w:marRight w:val="0"/>
      <w:marTop w:val="0"/>
      <w:marBottom w:val="0"/>
      <w:divBdr>
        <w:top w:val="none" w:sz="0" w:space="0" w:color="auto"/>
        <w:left w:val="none" w:sz="0" w:space="0" w:color="auto"/>
        <w:bottom w:val="none" w:sz="0" w:space="0" w:color="auto"/>
        <w:right w:val="none" w:sz="0" w:space="0" w:color="auto"/>
      </w:divBdr>
    </w:div>
    <w:div w:id="852379592">
      <w:bodyDiv w:val="1"/>
      <w:marLeft w:val="0"/>
      <w:marRight w:val="0"/>
      <w:marTop w:val="0"/>
      <w:marBottom w:val="0"/>
      <w:divBdr>
        <w:top w:val="none" w:sz="0" w:space="0" w:color="auto"/>
        <w:left w:val="none" w:sz="0" w:space="0" w:color="auto"/>
        <w:bottom w:val="none" w:sz="0" w:space="0" w:color="auto"/>
        <w:right w:val="none" w:sz="0" w:space="0" w:color="auto"/>
      </w:divBdr>
    </w:div>
    <w:div w:id="214068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package" Target="embeddings/______Microsoft_PowerPoint1.sldx"/><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______Microsoft_PowerPoint3.sld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______Microsoft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7</Pages>
  <Words>5806</Words>
  <Characters>3310</Characters>
  <Application>Microsoft Office Word</Application>
  <DocSecurity>0</DocSecurity>
  <Lines>27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PROF</cp:lastModifiedBy>
  <cp:revision>11</cp:revision>
  <dcterms:created xsi:type="dcterms:W3CDTF">2018-04-01T15:16:00Z</dcterms:created>
  <dcterms:modified xsi:type="dcterms:W3CDTF">2018-04-28T21:57:00Z</dcterms:modified>
</cp:coreProperties>
</file>